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5FFD" w:rsidRDefault="00D75FFD">
      <w:pPr>
        <w:spacing w:before="120"/>
        <w:jc w:val="center"/>
        <w:rPr>
          <w:rFonts w:ascii="Arial" w:hAnsi="Arial"/>
          <w:b/>
          <w:caps/>
          <w:sz w:val="48"/>
          <w:szCs w:val="48"/>
        </w:rPr>
      </w:pPr>
      <w:r>
        <w:rPr>
          <w:rFonts w:ascii="Arial" w:hAnsi="Arial"/>
          <w:b/>
          <w:caps/>
          <w:sz w:val="48"/>
          <w:szCs w:val="48"/>
        </w:rPr>
        <w:t>B. SOUHRNNÁ technická ZPRÁVA</w:t>
      </w:r>
    </w:p>
    <w:p w:rsidR="00D75FFD" w:rsidRDefault="00D75FFD">
      <w:pPr>
        <w:spacing w:before="120"/>
        <w:rPr>
          <w:rFonts w:ascii="Arial" w:hAnsi="Arial"/>
          <w:caps/>
          <w:sz w:val="24"/>
          <w:u w:val="single"/>
        </w:rPr>
      </w:pPr>
    </w:p>
    <w:p w:rsidR="00DC6724" w:rsidRDefault="00DC6724">
      <w:pPr>
        <w:spacing w:before="120"/>
        <w:rPr>
          <w:rFonts w:ascii="Arial" w:hAnsi="Arial"/>
          <w:caps/>
          <w:sz w:val="24"/>
          <w:u w:val="single"/>
        </w:rPr>
      </w:pPr>
    </w:p>
    <w:p w:rsidR="00DC6724" w:rsidRPr="00DC6724" w:rsidRDefault="00DC6724" w:rsidP="00DC6724">
      <w:pPr>
        <w:pStyle w:val="Uvod"/>
        <w:keepNext w:val="0"/>
        <w:tabs>
          <w:tab w:val="left" w:pos="900"/>
        </w:tabs>
        <w:spacing w:before="0" w:after="0" w:line="240" w:lineRule="auto"/>
        <w:ind w:firstLine="540"/>
        <w:rPr>
          <w:rFonts w:ascii="Arial" w:hAnsi="Arial" w:cs="Arial"/>
          <w:caps w:val="0"/>
          <w:kern w:val="0"/>
          <w:sz w:val="28"/>
          <w:szCs w:val="28"/>
          <w:lang w:val="cs-CZ"/>
        </w:rPr>
      </w:pPr>
      <w:r w:rsidRPr="00DC6724">
        <w:rPr>
          <w:rFonts w:ascii="Arial" w:hAnsi="Arial" w:cs="Arial"/>
          <w:caps w:val="0"/>
          <w:kern w:val="0"/>
          <w:sz w:val="28"/>
          <w:szCs w:val="28"/>
          <w:lang w:val="cs-CZ"/>
        </w:rPr>
        <w:t>B.1 Popis území stavby</w:t>
      </w:r>
    </w:p>
    <w:p w:rsidR="00D75FFD" w:rsidRDefault="00D75FFD">
      <w:pPr>
        <w:spacing w:before="120"/>
        <w:rPr>
          <w:rFonts w:ascii="Arial" w:hAnsi="Arial"/>
          <w:u w:val="single"/>
        </w:rPr>
      </w:pPr>
    </w:p>
    <w:p w:rsidR="00DC6724" w:rsidRDefault="00DC6724" w:rsidP="00DC672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a) charakteristika stavebního pozemku:</w:t>
      </w:r>
    </w:p>
    <w:p w:rsidR="00DC6724" w:rsidRDefault="00DC6724" w:rsidP="00DC672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FVE bude realizován</w:t>
      </w:r>
      <w:r w:rsidR="00B5125B">
        <w:rPr>
          <w:rFonts w:ascii="Arial" w:hAnsi="Arial" w:cs="Arial"/>
          <w:sz w:val="22"/>
          <w:szCs w:val="22"/>
        </w:rPr>
        <w:t>a</w:t>
      </w:r>
      <w:r w:rsidR="005112A0">
        <w:rPr>
          <w:rFonts w:ascii="Arial" w:hAnsi="Arial" w:cs="Arial"/>
          <w:sz w:val="22"/>
          <w:szCs w:val="22"/>
        </w:rPr>
        <w:t xml:space="preserve"> na stře</w:t>
      </w:r>
      <w:r w:rsidR="00CD14A1">
        <w:rPr>
          <w:rFonts w:ascii="Arial" w:hAnsi="Arial" w:cs="Arial"/>
          <w:sz w:val="22"/>
          <w:szCs w:val="22"/>
        </w:rPr>
        <w:t>chách budov</w:t>
      </w:r>
      <w:r>
        <w:rPr>
          <w:rFonts w:ascii="Arial" w:hAnsi="Arial" w:cs="Arial"/>
          <w:sz w:val="22"/>
          <w:szCs w:val="22"/>
        </w:rPr>
        <w:t>.</w:t>
      </w:r>
    </w:p>
    <w:p w:rsidR="000F078D" w:rsidRDefault="000F078D" w:rsidP="00DC672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:rsidR="00DC6724" w:rsidRDefault="00DC6724" w:rsidP="00DC672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b) výčet a závěry provedených průzkumů a rozborů:</w:t>
      </w:r>
    </w:p>
    <w:p w:rsidR="00DC6724" w:rsidRDefault="00DC6724" w:rsidP="00DC672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průzkumy nebyly prováděny.</w:t>
      </w:r>
    </w:p>
    <w:p w:rsidR="00B5125B" w:rsidRDefault="00B5125B" w:rsidP="00DC672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:rsidR="00DC6724" w:rsidRDefault="00DC6724" w:rsidP="00DC672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c) stávající ochranná a bezpečnostní pásma:</w:t>
      </w:r>
    </w:p>
    <w:p w:rsidR="00B5125B" w:rsidRPr="00B5125B" w:rsidRDefault="00B5125B" w:rsidP="00B5125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 w:rsidRPr="00B5125B">
        <w:rPr>
          <w:rFonts w:ascii="Arial" w:hAnsi="Arial" w:cs="Arial"/>
          <w:sz w:val="22"/>
          <w:szCs w:val="22"/>
        </w:rPr>
        <w:t>Zákon č. 458/2000 Sb. Zákon o podmínkách podnikání a o výkonu státní správy v energetických odvětvích a o změně některých zákonů (energetický zákon) v § 46 bodě (7) definuje tzv. ochranné pásmo (OP): „Ochranné pásmo výrobny elektřiny je souvislý prostor vymezený svislými rovinami vedenými v kolmé vzdálenosti</w:t>
      </w:r>
    </w:p>
    <w:p w:rsidR="00B5125B" w:rsidRDefault="004348A5" w:rsidP="00B5125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 w:rsidRPr="004348A5">
        <w:rPr>
          <w:rFonts w:ascii="Arial" w:hAnsi="Arial" w:cs="Arial"/>
          <w:sz w:val="22"/>
          <w:szCs w:val="22"/>
        </w:rPr>
        <w:t xml:space="preserve">e) 1 m od vnějšího líce obvodového zdiva budovy, na které je výrobna elektřiny umístěna, u výroben elektřiny připojených k distribuční soustavě s napětím do 1 </w:t>
      </w:r>
      <w:proofErr w:type="spellStart"/>
      <w:r w:rsidRPr="004348A5">
        <w:rPr>
          <w:rFonts w:ascii="Arial" w:hAnsi="Arial" w:cs="Arial"/>
          <w:sz w:val="22"/>
          <w:szCs w:val="22"/>
        </w:rPr>
        <w:t>kV</w:t>
      </w:r>
      <w:proofErr w:type="spellEnd"/>
      <w:r w:rsidRPr="004348A5">
        <w:rPr>
          <w:rFonts w:ascii="Arial" w:hAnsi="Arial" w:cs="Arial"/>
          <w:sz w:val="22"/>
          <w:szCs w:val="22"/>
        </w:rPr>
        <w:t xml:space="preserve"> včetně s instalovaným výkonem nad 10 kW.“</w:t>
      </w:r>
      <w:r w:rsidR="00B5125B" w:rsidRPr="00B5125B">
        <w:rPr>
          <w:rFonts w:ascii="Arial" w:hAnsi="Arial" w:cs="Arial"/>
          <w:sz w:val="22"/>
          <w:szCs w:val="22"/>
        </w:rPr>
        <w:t>,</w:t>
      </w:r>
    </w:p>
    <w:p w:rsidR="00B5125B" w:rsidRDefault="00B5125B" w:rsidP="00B5125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:rsidR="00DC6724" w:rsidRDefault="00DC6724" w:rsidP="00DC672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d) poloha vzhledem k záplavovému území, poddolovanému území apod.:</w:t>
      </w:r>
    </w:p>
    <w:p w:rsidR="00DC6724" w:rsidRDefault="00DC6724" w:rsidP="00DC672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areál je mimo záplavové a poddolované území.</w:t>
      </w:r>
    </w:p>
    <w:p w:rsidR="00B5125B" w:rsidRDefault="00B5125B" w:rsidP="00DC672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:rsidR="00DC6724" w:rsidRDefault="00DC6724" w:rsidP="00DC672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e) vliv stavby na okolní stavby a pozemky, ochrana okolí, vliv stavby na odtokové</w:t>
      </w:r>
    </w:p>
    <w:p w:rsidR="00DC6724" w:rsidRDefault="00DC6724" w:rsidP="00DC672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poměry v území:</w:t>
      </w:r>
    </w:p>
    <w:p w:rsidR="00DC6724" w:rsidRDefault="00DC6724" w:rsidP="00DC672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stavba nebude mít negativní vliv na okolní pozemky a stavby. Provoz </w:t>
      </w:r>
      <w:r w:rsidR="00B5125B">
        <w:rPr>
          <w:rFonts w:ascii="Arial" w:hAnsi="Arial" w:cs="Arial"/>
          <w:sz w:val="22"/>
          <w:szCs w:val="22"/>
        </w:rPr>
        <w:t xml:space="preserve">FVE </w:t>
      </w:r>
      <w:r>
        <w:rPr>
          <w:rFonts w:ascii="Arial" w:hAnsi="Arial" w:cs="Arial"/>
          <w:sz w:val="22"/>
          <w:szCs w:val="22"/>
        </w:rPr>
        <w:t>nebude vydáv</w:t>
      </w:r>
      <w:r w:rsidR="00B5125B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t hluk ani zápach, </w:t>
      </w:r>
      <w:r w:rsidR="00B5125B">
        <w:rPr>
          <w:rFonts w:ascii="Arial" w:hAnsi="Arial" w:cs="Arial"/>
          <w:sz w:val="22"/>
          <w:szCs w:val="22"/>
        </w:rPr>
        <w:t xml:space="preserve">nebude </w:t>
      </w:r>
      <w:r>
        <w:rPr>
          <w:rFonts w:ascii="Arial" w:hAnsi="Arial" w:cs="Arial"/>
          <w:sz w:val="22"/>
          <w:szCs w:val="22"/>
        </w:rPr>
        <w:t xml:space="preserve">neprodukovat žádné </w:t>
      </w:r>
      <w:r w:rsidR="00B5125B">
        <w:rPr>
          <w:rFonts w:ascii="Arial" w:hAnsi="Arial" w:cs="Arial"/>
          <w:sz w:val="22"/>
          <w:szCs w:val="22"/>
        </w:rPr>
        <w:t xml:space="preserve">škodlivé </w:t>
      </w:r>
      <w:r>
        <w:rPr>
          <w:rFonts w:ascii="Arial" w:hAnsi="Arial" w:cs="Arial"/>
          <w:sz w:val="22"/>
          <w:szCs w:val="22"/>
        </w:rPr>
        <w:t>produkty a</w:t>
      </w:r>
      <w:r w:rsidR="00B5125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nezhoršovat odtokové poměry areálu.</w:t>
      </w:r>
    </w:p>
    <w:p w:rsidR="00B5125B" w:rsidRDefault="00B5125B" w:rsidP="00DC672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:rsidR="00DC6724" w:rsidRDefault="00DC6724" w:rsidP="00DC672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f) požadavky na asanace, demolice, kácení dřevin:</w:t>
      </w:r>
    </w:p>
    <w:p w:rsidR="00DC6724" w:rsidRDefault="00B5125B" w:rsidP="00DC672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nejsou.</w:t>
      </w:r>
    </w:p>
    <w:p w:rsidR="00B5125B" w:rsidRDefault="00B5125B" w:rsidP="00DC672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:rsidR="00DC6724" w:rsidRDefault="00DC6724" w:rsidP="00DC672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g) požadavky na maximální zábory zemědělského půdního fondu nebo pozemků</w:t>
      </w:r>
    </w:p>
    <w:p w:rsidR="00DC6724" w:rsidRDefault="00DC6724" w:rsidP="00DC672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určených k plnění funkce lesa (dočasné / trvalé), apod.:</w:t>
      </w:r>
    </w:p>
    <w:p w:rsidR="00B5125B" w:rsidRDefault="00B5125B" w:rsidP="00B5125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nejsou.</w:t>
      </w:r>
    </w:p>
    <w:p w:rsidR="00B5125B" w:rsidRDefault="00B5125B" w:rsidP="00B5125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:rsidR="00DC6724" w:rsidRDefault="00DC6724" w:rsidP="00DC672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h) územně technické podmínky (možnost napojení na stávající dopravní a technickou</w:t>
      </w:r>
    </w:p>
    <w:p w:rsidR="00DC6724" w:rsidRDefault="00DC6724" w:rsidP="00DC672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infrastrukturu):</w:t>
      </w:r>
    </w:p>
    <w:p w:rsidR="00DC6724" w:rsidRDefault="00DC6724" w:rsidP="00DC672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napojení plánované stavby FVE je uvažováno stávající – místními obslužnými</w:t>
      </w:r>
      <w:r w:rsidR="00CD14A1">
        <w:rPr>
          <w:rFonts w:ascii="Arial" w:hAnsi="Arial" w:cs="Arial"/>
          <w:sz w:val="22"/>
          <w:szCs w:val="22"/>
        </w:rPr>
        <w:t xml:space="preserve"> </w:t>
      </w:r>
      <w:r w:rsidR="00B5125B">
        <w:rPr>
          <w:rFonts w:ascii="Arial" w:hAnsi="Arial" w:cs="Arial"/>
          <w:sz w:val="22"/>
          <w:szCs w:val="22"/>
        </w:rPr>
        <w:t>komunikacemi.</w:t>
      </w:r>
    </w:p>
    <w:p w:rsidR="00B5125B" w:rsidRDefault="00B5125B" w:rsidP="00DC672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:rsidR="00DC6724" w:rsidRDefault="00DC6724" w:rsidP="00DC672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i) věcné a časové vazby stavby, podmiňující, vyvolané, související investice:</w:t>
      </w:r>
    </w:p>
    <w:p w:rsidR="00DC6724" w:rsidRDefault="00DC6724" w:rsidP="00DC6724">
      <w:pPr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bez vazeb a souvisejících investic.</w:t>
      </w:r>
    </w:p>
    <w:p w:rsidR="004B641B" w:rsidRDefault="004B641B" w:rsidP="00DC6724">
      <w:pPr>
        <w:spacing w:before="120"/>
        <w:rPr>
          <w:rFonts w:ascii="Arial" w:hAnsi="Arial" w:cs="Arial"/>
          <w:sz w:val="22"/>
          <w:szCs w:val="22"/>
        </w:rPr>
      </w:pPr>
    </w:p>
    <w:p w:rsidR="004B641B" w:rsidRDefault="004B641B" w:rsidP="004B641B">
      <w:pPr>
        <w:pStyle w:val="Uvod"/>
        <w:keepNext w:val="0"/>
        <w:tabs>
          <w:tab w:val="left" w:pos="900"/>
        </w:tabs>
        <w:spacing w:before="0" w:after="0" w:line="240" w:lineRule="auto"/>
        <w:ind w:firstLine="540"/>
        <w:rPr>
          <w:rFonts w:ascii="Arial" w:hAnsi="Arial" w:cs="Arial"/>
          <w:caps w:val="0"/>
          <w:kern w:val="0"/>
          <w:sz w:val="28"/>
          <w:szCs w:val="28"/>
          <w:lang w:val="cs-CZ"/>
        </w:rPr>
      </w:pPr>
      <w:r w:rsidRPr="004B641B">
        <w:rPr>
          <w:rFonts w:ascii="Arial" w:hAnsi="Arial" w:cs="Arial"/>
          <w:caps w:val="0"/>
          <w:kern w:val="0"/>
          <w:sz w:val="28"/>
          <w:szCs w:val="28"/>
          <w:lang w:val="cs-CZ"/>
        </w:rPr>
        <w:t>B.2 Celkový popis stavby</w:t>
      </w:r>
    </w:p>
    <w:p w:rsidR="004B641B" w:rsidRPr="004B641B" w:rsidRDefault="004B641B" w:rsidP="004B641B">
      <w:pPr>
        <w:pStyle w:val="Uvod"/>
        <w:keepNext w:val="0"/>
        <w:tabs>
          <w:tab w:val="left" w:pos="900"/>
        </w:tabs>
        <w:spacing w:before="0" w:after="0" w:line="240" w:lineRule="auto"/>
        <w:ind w:firstLine="540"/>
        <w:rPr>
          <w:rFonts w:ascii="Arial" w:hAnsi="Arial" w:cs="Arial"/>
          <w:caps w:val="0"/>
          <w:kern w:val="0"/>
          <w:sz w:val="28"/>
          <w:szCs w:val="28"/>
          <w:lang w:val="cs-CZ"/>
        </w:rPr>
      </w:pPr>
    </w:p>
    <w:p w:rsidR="004B641B" w:rsidRDefault="004B641B" w:rsidP="004B641B">
      <w:pPr>
        <w:autoSpaceDE w:val="0"/>
        <w:autoSpaceDN w:val="0"/>
        <w:adjustRightInd w:val="0"/>
        <w:ind w:left="0"/>
        <w:jc w:val="left"/>
        <w:rPr>
          <w:rFonts w:ascii="Arial,Bold" w:hAnsi="Arial,Bold" w:cs="Arial,Bold"/>
          <w:b/>
          <w:bCs/>
          <w:sz w:val="22"/>
          <w:szCs w:val="22"/>
        </w:rPr>
      </w:pPr>
      <w:r>
        <w:rPr>
          <w:rFonts w:ascii="Arial,Bold" w:hAnsi="Arial,Bold" w:cs="Arial,Bold"/>
          <w:b/>
          <w:bCs/>
          <w:sz w:val="22"/>
          <w:szCs w:val="22"/>
        </w:rPr>
        <w:t>B.2.1 Účel užívání stavby</w:t>
      </w:r>
    </w:p>
    <w:p w:rsidR="006C48F6" w:rsidRDefault="006C48F6" w:rsidP="004B641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:rsidR="006C48F6" w:rsidRPr="00265EC8" w:rsidRDefault="006C48F6" w:rsidP="006C48F6">
      <w:pPr>
        <w:pStyle w:val="Odstavecseseznamem"/>
        <w:numPr>
          <w:ilvl w:val="0"/>
          <w:numId w:val="10"/>
        </w:numPr>
        <w:autoSpaceDE w:val="0"/>
        <w:autoSpaceDN w:val="0"/>
        <w:adjustRightInd w:val="0"/>
        <w:jc w:val="left"/>
        <w:rPr>
          <w:rFonts w:ascii="Arial" w:hAnsi="Arial" w:cs="Arial"/>
          <w:sz w:val="24"/>
          <w:szCs w:val="24"/>
        </w:rPr>
      </w:pPr>
      <w:r w:rsidRPr="00265EC8">
        <w:rPr>
          <w:rFonts w:ascii="Arial" w:hAnsi="Arial" w:cs="Arial"/>
          <w:sz w:val="24"/>
          <w:szCs w:val="24"/>
        </w:rPr>
        <w:t>funkční náplň stavby,</w:t>
      </w:r>
    </w:p>
    <w:p w:rsidR="004B641B" w:rsidRDefault="004B641B" w:rsidP="004B641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FVE bude sloužit pro přímou výrobu elektrické energie z energie slunečního záření. Vyrobená el. energie bude </w:t>
      </w:r>
      <w:r w:rsidR="004348A5">
        <w:rPr>
          <w:rFonts w:ascii="Arial" w:hAnsi="Arial" w:cs="Arial"/>
          <w:sz w:val="22"/>
          <w:szCs w:val="22"/>
        </w:rPr>
        <w:t>přednostně</w:t>
      </w:r>
      <w:r>
        <w:rPr>
          <w:rFonts w:ascii="Arial" w:hAnsi="Arial" w:cs="Arial"/>
          <w:sz w:val="22"/>
          <w:szCs w:val="22"/>
        </w:rPr>
        <w:t xml:space="preserve"> spotřebovaná v reálu (odběrném místě), případné přebytky</w:t>
      </w:r>
      <w:r w:rsidR="004348A5">
        <w:rPr>
          <w:rFonts w:ascii="Arial" w:hAnsi="Arial" w:cs="Arial"/>
          <w:sz w:val="22"/>
          <w:szCs w:val="22"/>
        </w:rPr>
        <w:t xml:space="preserve"> budo</w:t>
      </w:r>
      <w:r>
        <w:rPr>
          <w:rFonts w:ascii="Arial" w:hAnsi="Arial" w:cs="Arial"/>
          <w:sz w:val="22"/>
          <w:szCs w:val="22"/>
        </w:rPr>
        <w:t xml:space="preserve">u </w:t>
      </w:r>
      <w:r w:rsidR="004348A5">
        <w:rPr>
          <w:rFonts w:ascii="Arial" w:hAnsi="Arial" w:cs="Arial"/>
          <w:sz w:val="22"/>
          <w:szCs w:val="22"/>
        </w:rPr>
        <w:t>p</w:t>
      </w:r>
      <w:r>
        <w:rPr>
          <w:rFonts w:ascii="Arial" w:hAnsi="Arial" w:cs="Arial"/>
          <w:sz w:val="22"/>
          <w:szCs w:val="22"/>
        </w:rPr>
        <w:t>řevedeny do distribuční soustavy E.ON Distribuce, a.s.</w:t>
      </w:r>
    </w:p>
    <w:p w:rsidR="006C48F6" w:rsidRDefault="006C48F6" w:rsidP="004B641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:rsidR="006C48F6" w:rsidRPr="00CC3543" w:rsidRDefault="006C48F6" w:rsidP="006C48F6">
      <w:pPr>
        <w:pStyle w:val="Odstavecseseznamem"/>
        <w:numPr>
          <w:ilvl w:val="0"/>
          <w:numId w:val="10"/>
        </w:numPr>
        <w:autoSpaceDE w:val="0"/>
        <w:autoSpaceDN w:val="0"/>
        <w:adjustRightInd w:val="0"/>
        <w:jc w:val="left"/>
        <w:rPr>
          <w:rFonts w:ascii="Arial" w:hAnsi="Arial" w:cs="Arial"/>
          <w:sz w:val="24"/>
          <w:szCs w:val="24"/>
        </w:rPr>
      </w:pPr>
      <w:r w:rsidRPr="00CC3543">
        <w:rPr>
          <w:rFonts w:ascii="Arial" w:hAnsi="Arial" w:cs="Arial"/>
          <w:sz w:val="24"/>
          <w:szCs w:val="24"/>
        </w:rPr>
        <w:t>základní kapacity funkčních jednotek,</w:t>
      </w:r>
    </w:p>
    <w:p w:rsidR="004B641B" w:rsidRPr="00CC3543" w:rsidRDefault="004B641B" w:rsidP="004B641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 w:rsidRPr="00CC3543">
        <w:rPr>
          <w:rFonts w:ascii="Arial" w:hAnsi="Arial" w:cs="Arial"/>
          <w:sz w:val="22"/>
          <w:szCs w:val="22"/>
        </w:rPr>
        <w:t>Kapacita stavby je daná velikostí plochy střechy, případně připojovací (rezervovanou) kapacitou</w:t>
      </w:r>
    </w:p>
    <w:p w:rsidR="004B641B" w:rsidRPr="00CC3543" w:rsidRDefault="004B641B" w:rsidP="004B641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 w:rsidRPr="00CC3543">
        <w:rPr>
          <w:rFonts w:ascii="Arial" w:hAnsi="Arial" w:cs="Arial"/>
          <w:sz w:val="22"/>
          <w:szCs w:val="22"/>
        </w:rPr>
        <w:lastRenderedPageBreak/>
        <w:t>distributora el. energie.</w:t>
      </w:r>
    </w:p>
    <w:p w:rsidR="004B641B" w:rsidRPr="00CC3543" w:rsidRDefault="004B641B" w:rsidP="004B641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 w:rsidRPr="00CC3543">
        <w:rPr>
          <w:rFonts w:ascii="Arial" w:hAnsi="Arial" w:cs="Arial"/>
          <w:sz w:val="22"/>
          <w:szCs w:val="22"/>
        </w:rPr>
        <w:t xml:space="preserve">Kapacita funkčních jednotek: instalovaný výkon fot. elektrárny je </w:t>
      </w:r>
      <w:r w:rsidR="00161CCE" w:rsidRPr="00CC3543">
        <w:rPr>
          <w:rFonts w:ascii="Arial" w:hAnsi="Arial" w:cs="Arial"/>
          <w:sz w:val="22"/>
          <w:szCs w:val="22"/>
        </w:rPr>
        <w:t xml:space="preserve">cca </w:t>
      </w:r>
      <w:r w:rsidR="00154C0B">
        <w:rPr>
          <w:rFonts w:ascii="Arial" w:hAnsi="Arial" w:cs="Arial"/>
          <w:sz w:val="22"/>
          <w:szCs w:val="22"/>
        </w:rPr>
        <w:t>1</w:t>
      </w:r>
      <w:r w:rsidR="00054DC1">
        <w:rPr>
          <w:rFonts w:ascii="Arial" w:hAnsi="Arial" w:cs="Arial"/>
          <w:sz w:val="22"/>
          <w:szCs w:val="22"/>
        </w:rPr>
        <w:t>53</w:t>
      </w:r>
      <w:r w:rsidRPr="00CC354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C3543">
        <w:rPr>
          <w:rFonts w:ascii="Arial" w:hAnsi="Arial" w:cs="Arial"/>
          <w:sz w:val="22"/>
          <w:szCs w:val="22"/>
        </w:rPr>
        <w:t>kWp</w:t>
      </w:r>
      <w:proofErr w:type="spellEnd"/>
      <w:r w:rsidRPr="00CC3543">
        <w:rPr>
          <w:rFonts w:ascii="Arial" w:hAnsi="Arial" w:cs="Arial"/>
          <w:sz w:val="22"/>
          <w:szCs w:val="22"/>
        </w:rPr>
        <w:t>.</w:t>
      </w:r>
    </w:p>
    <w:p w:rsidR="006C48F6" w:rsidRPr="00CC3543" w:rsidRDefault="006C48F6" w:rsidP="004B641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:rsidR="006C48F6" w:rsidRPr="00CC3543" w:rsidRDefault="006C48F6" w:rsidP="006C48F6">
      <w:pPr>
        <w:pStyle w:val="Odstavecseseznamem"/>
        <w:numPr>
          <w:ilvl w:val="0"/>
          <w:numId w:val="10"/>
        </w:numPr>
        <w:autoSpaceDE w:val="0"/>
        <w:autoSpaceDN w:val="0"/>
        <w:adjustRightInd w:val="0"/>
        <w:jc w:val="left"/>
        <w:rPr>
          <w:rFonts w:ascii="Arial" w:hAnsi="Arial" w:cs="Arial"/>
          <w:sz w:val="24"/>
          <w:szCs w:val="24"/>
        </w:rPr>
      </w:pPr>
      <w:r w:rsidRPr="00CC3543">
        <w:rPr>
          <w:rFonts w:ascii="Arial" w:hAnsi="Arial" w:cs="Arial"/>
          <w:sz w:val="24"/>
          <w:szCs w:val="24"/>
        </w:rPr>
        <w:t>maximální produkovaná množství a druhy odpadů a emisí a způsob nakládání s nimi.</w:t>
      </w:r>
    </w:p>
    <w:p w:rsidR="006C48F6" w:rsidRPr="00CC3543" w:rsidRDefault="006C48F6" w:rsidP="006C48F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 w:rsidRPr="00CC3543">
        <w:rPr>
          <w:rFonts w:ascii="Arial" w:hAnsi="Arial" w:cs="Arial"/>
          <w:sz w:val="22"/>
          <w:szCs w:val="22"/>
        </w:rPr>
        <w:t>Elektrárna při své činnosti neprodukuje odpady ani emise, jedná se o přímou přeměnu sluneční energie na energii fotovoltaickou</w:t>
      </w:r>
      <w:r w:rsidR="00265EC8">
        <w:rPr>
          <w:rFonts w:ascii="Arial" w:hAnsi="Arial" w:cs="Arial"/>
          <w:sz w:val="22"/>
          <w:szCs w:val="22"/>
        </w:rPr>
        <w:t>.</w:t>
      </w:r>
    </w:p>
    <w:p w:rsidR="006C48F6" w:rsidRPr="00CC3543" w:rsidRDefault="006C48F6" w:rsidP="006C48F6">
      <w:pPr>
        <w:pStyle w:val="Odstavecseseznamem"/>
        <w:autoSpaceDE w:val="0"/>
        <w:autoSpaceDN w:val="0"/>
        <w:adjustRightInd w:val="0"/>
        <w:jc w:val="left"/>
        <w:rPr>
          <w:rFonts w:ascii="Arial" w:hAnsi="Arial" w:cs="Arial"/>
          <w:sz w:val="22"/>
          <w:szCs w:val="22"/>
        </w:rPr>
      </w:pPr>
    </w:p>
    <w:p w:rsidR="004B641B" w:rsidRPr="00CC3543" w:rsidRDefault="004B641B" w:rsidP="004B641B">
      <w:pPr>
        <w:autoSpaceDE w:val="0"/>
        <w:autoSpaceDN w:val="0"/>
        <w:adjustRightInd w:val="0"/>
        <w:ind w:left="0"/>
        <w:jc w:val="left"/>
        <w:rPr>
          <w:rFonts w:ascii="Arial,Bold" w:hAnsi="Arial,Bold" w:cs="Arial,Bold"/>
          <w:b/>
          <w:bCs/>
          <w:sz w:val="22"/>
          <w:szCs w:val="22"/>
        </w:rPr>
      </w:pPr>
      <w:r w:rsidRPr="00CC3543">
        <w:rPr>
          <w:rFonts w:ascii="Arial,Bold" w:hAnsi="Arial,Bold" w:cs="Arial,Bold"/>
          <w:b/>
          <w:bCs/>
          <w:sz w:val="22"/>
          <w:szCs w:val="22"/>
        </w:rPr>
        <w:t>B.2.2 Celkové urbanistické a architektonické řešení</w:t>
      </w:r>
    </w:p>
    <w:p w:rsidR="00CC3543" w:rsidRPr="00265EC8" w:rsidRDefault="00CC3543" w:rsidP="00CC3543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 w:rsidRPr="00265EC8">
        <w:rPr>
          <w:rFonts w:ascii="Arial" w:hAnsi="Arial" w:cs="Arial"/>
          <w:sz w:val="22"/>
          <w:szCs w:val="22"/>
        </w:rPr>
        <w:t>a) urbanismus - územní regulace, kompozice prostorového řešení,</w:t>
      </w:r>
    </w:p>
    <w:p w:rsidR="00CC3543" w:rsidRPr="00265EC8" w:rsidRDefault="00CC3543" w:rsidP="00CC3543">
      <w:pPr>
        <w:autoSpaceDE w:val="0"/>
        <w:autoSpaceDN w:val="0"/>
        <w:adjustRightInd w:val="0"/>
        <w:ind w:left="0"/>
        <w:jc w:val="left"/>
        <w:rPr>
          <w:rFonts w:ascii="Arial" w:hAnsi="Arial" w:cs="Arial"/>
          <w:b/>
          <w:bCs/>
          <w:sz w:val="22"/>
          <w:szCs w:val="22"/>
        </w:rPr>
      </w:pPr>
      <w:r w:rsidRPr="00265EC8">
        <w:rPr>
          <w:rFonts w:ascii="Arial" w:hAnsi="Arial" w:cs="Arial"/>
          <w:sz w:val="22"/>
          <w:szCs w:val="22"/>
        </w:rPr>
        <w:t>b) architektonické řešení - kompozice tvarového řešení, materiálové a barevné řešení.</w:t>
      </w:r>
    </w:p>
    <w:p w:rsidR="00CC3543" w:rsidRPr="00265EC8" w:rsidRDefault="00CC3543" w:rsidP="004B641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:rsidR="004B641B" w:rsidRPr="00265EC8" w:rsidRDefault="004B641B" w:rsidP="004B641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 w:rsidRPr="00265EC8">
        <w:rPr>
          <w:rFonts w:ascii="Arial" w:hAnsi="Arial" w:cs="Arial"/>
          <w:sz w:val="22"/>
          <w:szCs w:val="22"/>
        </w:rPr>
        <w:t>Na stavbu FVE nejsou kladeny zvláštní urbanistické, ani architektonické požadavky.</w:t>
      </w:r>
    </w:p>
    <w:p w:rsidR="00853D01" w:rsidRDefault="00853D01" w:rsidP="004B641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:rsidR="004B641B" w:rsidRDefault="004B641B" w:rsidP="004B641B">
      <w:pPr>
        <w:autoSpaceDE w:val="0"/>
        <w:autoSpaceDN w:val="0"/>
        <w:adjustRightInd w:val="0"/>
        <w:ind w:left="0"/>
        <w:jc w:val="left"/>
        <w:rPr>
          <w:rFonts w:ascii="Arial,Bold" w:hAnsi="Arial,Bold" w:cs="Arial,Bold"/>
          <w:b/>
          <w:bCs/>
          <w:sz w:val="22"/>
          <w:szCs w:val="22"/>
        </w:rPr>
      </w:pPr>
      <w:r>
        <w:rPr>
          <w:rFonts w:ascii="Arial,Bold" w:hAnsi="Arial,Bold" w:cs="Arial,Bold"/>
          <w:b/>
          <w:bCs/>
          <w:sz w:val="22"/>
          <w:szCs w:val="22"/>
        </w:rPr>
        <w:t>B.2.3 Celkové provozní řešení, technologie výroby</w:t>
      </w:r>
    </w:p>
    <w:p w:rsidR="004B641B" w:rsidRDefault="004B641B" w:rsidP="004B641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Technologie výroby elektrické energie </w:t>
      </w:r>
      <w:r w:rsidR="00853D01">
        <w:rPr>
          <w:rFonts w:ascii="Arial" w:hAnsi="Arial" w:cs="Arial"/>
          <w:sz w:val="22"/>
          <w:szCs w:val="22"/>
        </w:rPr>
        <w:t xml:space="preserve">FVE </w:t>
      </w:r>
      <w:r>
        <w:rPr>
          <w:rFonts w:ascii="Arial" w:hAnsi="Arial" w:cs="Arial"/>
          <w:sz w:val="22"/>
          <w:szCs w:val="22"/>
        </w:rPr>
        <w:t xml:space="preserve">je založena na </w:t>
      </w:r>
      <w:r w:rsidR="00853D01">
        <w:rPr>
          <w:rFonts w:ascii="Arial" w:hAnsi="Arial" w:cs="Arial"/>
          <w:sz w:val="22"/>
          <w:szCs w:val="22"/>
        </w:rPr>
        <w:t xml:space="preserve">přímé </w:t>
      </w:r>
      <w:r>
        <w:rPr>
          <w:rFonts w:ascii="Arial" w:hAnsi="Arial" w:cs="Arial"/>
          <w:sz w:val="22"/>
          <w:szCs w:val="22"/>
        </w:rPr>
        <w:t>přeměně slunečního záření</w:t>
      </w:r>
    </w:p>
    <w:p w:rsidR="004B641B" w:rsidRDefault="004B641B" w:rsidP="004B641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 elektrickou energii pomocí fotovoltaického článku. Články jsou propojeny a sestaveny do</w:t>
      </w:r>
    </w:p>
    <w:p w:rsidR="00853D01" w:rsidRDefault="004B641B" w:rsidP="004B641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fotovoltaického panelu</w:t>
      </w:r>
      <w:r w:rsidR="00853D01">
        <w:rPr>
          <w:rFonts w:ascii="Arial" w:hAnsi="Arial" w:cs="Arial"/>
          <w:sz w:val="22"/>
          <w:szCs w:val="22"/>
        </w:rPr>
        <w:t xml:space="preserve"> a ty dále do</w:t>
      </w:r>
      <w:r w:rsidR="005112A0">
        <w:rPr>
          <w:rFonts w:ascii="Arial" w:hAnsi="Arial" w:cs="Arial"/>
          <w:sz w:val="22"/>
          <w:szCs w:val="22"/>
        </w:rPr>
        <w:t xml:space="preserve"> jednotlivých stringů – řetězců. </w:t>
      </w:r>
      <w:r w:rsidR="00853D01">
        <w:rPr>
          <w:rFonts w:ascii="Arial" w:hAnsi="Arial" w:cs="Arial"/>
          <w:sz w:val="22"/>
          <w:szCs w:val="22"/>
        </w:rPr>
        <w:t>Přeměna takto vyrobené DC energie na AC energii probíhá ve FV střídačích, které jsou přes el. ochrany připojeny do elektroinstalace objektu.</w:t>
      </w:r>
    </w:p>
    <w:p w:rsidR="004B641B" w:rsidRDefault="004B641B" w:rsidP="00853D01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:rsidR="004B641B" w:rsidRDefault="004B641B" w:rsidP="004B641B">
      <w:pPr>
        <w:autoSpaceDE w:val="0"/>
        <w:autoSpaceDN w:val="0"/>
        <w:adjustRightInd w:val="0"/>
        <w:ind w:left="0"/>
        <w:jc w:val="left"/>
        <w:rPr>
          <w:rFonts w:ascii="Arial,Bold" w:hAnsi="Arial,Bold" w:cs="Arial,Bold"/>
          <w:b/>
          <w:bCs/>
          <w:sz w:val="22"/>
          <w:szCs w:val="22"/>
        </w:rPr>
      </w:pPr>
      <w:r>
        <w:rPr>
          <w:rFonts w:ascii="Arial,Bold" w:hAnsi="Arial,Bold" w:cs="Arial,Bold"/>
          <w:b/>
          <w:bCs/>
          <w:sz w:val="22"/>
          <w:szCs w:val="22"/>
        </w:rPr>
        <w:t>B.2.4 Bezbariérové užívání stavby</w:t>
      </w:r>
    </w:p>
    <w:p w:rsidR="004B641B" w:rsidRDefault="004B641B" w:rsidP="004B641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Stavba neobsahuje veřejně přístupné plochy, stavba neřeší bezbariérový přístup.</w:t>
      </w:r>
    </w:p>
    <w:p w:rsidR="00853D01" w:rsidRDefault="00853D01" w:rsidP="004B641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:rsidR="004B641B" w:rsidRDefault="004B641B" w:rsidP="004B641B">
      <w:pPr>
        <w:autoSpaceDE w:val="0"/>
        <w:autoSpaceDN w:val="0"/>
        <w:adjustRightInd w:val="0"/>
        <w:ind w:left="0"/>
        <w:jc w:val="left"/>
        <w:rPr>
          <w:rFonts w:ascii="Arial,Bold" w:hAnsi="Arial,Bold" w:cs="Arial,Bold"/>
          <w:b/>
          <w:bCs/>
          <w:sz w:val="22"/>
          <w:szCs w:val="22"/>
        </w:rPr>
      </w:pPr>
      <w:r>
        <w:rPr>
          <w:rFonts w:ascii="Arial,Bold" w:hAnsi="Arial,Bold" w:cs="Arial,Bold"/>
          <w:b/>
          <w:bCs/>
          <w:sz w:val="22"/>
          <w:szCs w:val="22"/>
        </w:rPr>
        <w:t>B.2.5 Bezpečnost při užívání stavby</w:t>
      </w:r>
    </w:p>
    <w:p w:rsidR="004B641B" w:rsidRDefault="004B641B" w:rsidP="00241C09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 průběhu už</w:t>
      </w:r>
      <w:r w:rsidR="00241C09">
        <w:rPr>
          <w:rFonts w:ascii="Arial" w:hAnsi="Arial" w:cs="Arial"/>
          <w:sz w:val="22"/>
          <w:szCs w:val="22"/>
        </w:rPr>
        <w:t xml:space="preserve">ívání stavby budou dodržovány požadavky platné legislativy, jedná se zejména </w:t>
      </w:r>
      <w:proofErr w:type="gramStart"/>
      <w:r w:rsidR="00241C09">
        <w:rPr>
          <w:rFonts w:ascii="Arial" w:hAnsi="Arial" w:cs="Arial"/>
          <w:sz w:val="22"/>
          <w:szCs w:val="22"/>
        </w:rPr>
        <w:t xml:space="preserve">o: </w:t>
      </w:r>
      <w:r>
        <w:rPr>
          <w:rFonts w:ascii="Arial" w:hAnsi="Arial" w:cs="Arial"/>
          <w:sz w:val="22"/>
          <w:szCs w:val="22"/>
        </w:rPr>
        <w:t xml:space="preserve"> zákon</w:t>
      </w:r>
      <w:proofErr w:type="gramEnd"/>
      <w:r>
        <w:rPr>
          <w:rFonts w:ascii="Arial" w:hAnsi="Arial" w:cs="Arial"/>
          <w:sz w:val="22"/>
          <w:szCs w:val="22"/>
        </w:rPr>
        <w:t xml:space="preserve"> č. 262/2006 Sb. (Zákoník práce),</w:t>
      </w:r>
      <w:r w:rsidR="00241C09">
        <w:rPr>
          <w:rFonts w:ascii="Arial" w:hAnsi="Arial" w:cs="Arial"/>
          <w:sz w:val="22"/>
          <w:szCs w:val="22"/>
        </w:rPr>
        <w:t xml:space="preserve"> zákon</w:t>
      </w:r>
      <w:r>
        <w:rPr>
          <w:rFonts w:ascii="Arial" w:hAnsi="Arial" w:cs="Arial"/>
          <w:sz w:val="22"/>
          <w:szCs w:val="22"/>
        </w:rPr>
        <w:t xml:space="preserve"> č. 309/2006 Sb.</w:t>
      </w:r>
      <w:r w:rsidR="00241C09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NV č. 591/2006 Sb</w:t>
      </w:r>
      <w:r w:rsidR="00241C09">
        <w:rPr>
          <w:rFonts w:ascii="Arial" w:hAnsi="Arial" w:cs="Arial"/>
          <w:sz w:val="22"/>
          <w:szCs w:val="22"/>
        </w:rPr>
        <w:t>.,</w:t>
      </w:r>
      <w:r>
        <w:rPr>
          <w:rFonts w:ascii="Arial" w:hAnsi="Arial" w:cs="Arial"/>
          <w:sz w:val="22"/>
          <w:szCs w:val="22"/>
        </w:rPr>
        <w:t xml:space="preserve"> NV č. 378/2001 Sb. (stroje, technická zařízení, přístroje a nářadí</w:t>
      </w:r>
      <w:r w:rsidR="00241C09">
        <w:rPr>
          <w:rFonts w:ascii="Arial" w:hAnsi="Arial" w:cs="Arial"/>
          <w:sz w:val="22"/>
          <w:szCs w:val="22"/>
        </w:rPr>
        <w:t xml:space="preserve"> a související. Vše v platném znění nebo ve znění pozdějších předpisů.</w:t>
      </w:r>
    </w:p>
    <w:p w:rsidR="00241C09" w:rsidRDefault="00241C09" w:rsidP="004B641B">
      <w:pPr>
        <w:autoSpaceDE w:val="0"/>
        <w:autoSpaceDN w:val="0"/>
        <w:adjustRightInd w:val="0"/>
        <w:ind w:left="0"/>
        <w:jc w:val="left"/>
        <w:rPr>
          <w:rFonts w:ascii="Arial,Bold" w:hAnsi="Arial,Bold" w:cs="Arial,Bold"/>
          <w:b/>
          <w:bCs/>
          <w:sz w:val="22"/>
          <w:szCs w:val="22"/>
        </w:rPr>
      </w:pPr>
    </w:p>
    <w:p w:rsidR="004B641B" w:rsidRDefault="004B641B" w:rsidP="004B641B">
      <w:pPr>
        <w:autoSpaceDE w:val="0"/>
        <w:autoSpaceDN w:val="0"/>
        <w:adjustRightInd w:val="0"/>
        <w:ind w:left="0"/>
        <w:jc w:val="left"/>
        <w:rPr>
          <w:rFonts w:ascii="Arial,Bold" w:hAnsi="Arial,Bold" w:cs="Arial,Bold"/>
          <w:b/>
          <w:bCs/>
          <w:sz w:val="22"/>
          <w:szCs w:val="22"/>
        </w:rPr>
      </w:pPr>
      <w:r>
        <w:rPr>
          <w:rFonts w:ascii="Arial,Bold" w:hAnsi="Arial,Bold" w:cs="Arial,Bold"/>
          <w:b/>
          <w:bCs/>
          <w:sz w:val="22"/>
          <w:szCs w:val="22"/>
        </w:rPr>
        <w:t>B.2.6 Základní charakteristika objektů</w:t>
      </w:r>
    </w:p>
    <w:p w:rsidR="004B641B" w:rsidRDefault="004B641B" w:rsidP="004B641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a) stavební řešení</w:t>
      </w:r>
    </w:p>
    <w:p w:rsidR="00241C09" w:rsidRDefault="00241C09" w:rsidP="004B641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Umístění FV panelů na střešní konstrukce a jejich instalace na střechu objektu.</w:t>
      </w:r>
    </w:p>
    <w:p w:rsidR="00241C09" w:rsidRDefault="00241C09" w:rsidP="004B641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:rsidR="004B641B" w:rsidRDefault="004B641B" w:rsidP="004B641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b) konstrukční a materiálové řešení</w:t>
      </w:r>
    </w:p>
    <w:p w:rsidR="004B641B" w:rsidRDefault="00241C09" w:rsidP="004B641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Hliníkové střešní konstrukce, FV panely s hliníkovým rámem.</w:t>
      </w:r>
    </w:p>
    <w:p w:rsidR="00241C09" w:rsidRDefault="00241C09" w:rsidP="004B641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:rsidR="004B641B" w:rsidRDefault="004B641B" w:rsidP="004B641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c) mechanická odolnost a stabilita</w:t>
      </w:r>
    </w:p>
    <w:p w:rsidR="004B641B" w:rsidRDefault="004B641B" w:rsidP="004B641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FVE bude montována na stávající</w:t>
      </w:r>
      <w:r w:rsidR="00054DC1">
        <w:rPr>
          <w:rFonts w:ascii="Arial" w:hAnsi="Arial" w:cs="Arial"/>
          <w:sz w:val="22"/>
          <w:szCs w:val="22"/>
        </w:rPr>
        <w:t>ch</w:t>
      </w:r>
      <w:r>
        <w:rPr>
          <w:rFonts w:ascii="Arial" w:hAnsi="Arial" w:cs="Arial"/>
          <w:sz w:val="22"/>
          <w:szCs w:val="22"/>
        </w:rPr>
        <w:t xml:space="preserve"> stře</w:t>
      </w:r>
      <w:r w:rsidR="00054DC1">
        <w:rPr>
          <w:rFonts w:ascii="Arial" w:hAnsi="Arial" w:cs="Arial"/>
          <w:sz w:val="22"/>
          <w:szCs w:val="22"/>
        </w:rPr>
        <w:t>chách</w:t>
      </w:r>
      <w:r>
        <w:rPr>
          <w:rFonts w:ascii="Arial" w:hAnsi="Arial" w:cs="Arial"/>
          <w:sz w:val="22"/>
          <w:szCs w:val="22"/>
        </w:rPr>
        <w:t xml:space="preserve"> </w:t>
      </w:r>
      <w:r w:rsidR="00054DC1">
        <w:rPr>
          <w:rFonts w:ascii="Arial" w:hAnsi="Arial" w:cs="Arial"/>
          <w:sz w:val="22"/>
          <w:szCs w:val="22"/>
        </w:rPr>
        <w:t>objektů</w:t>
      </w:r>
      <w:r>
        <w:rPr>
          <w:rFonts w:ascii="Arial" w:hAnsi="Arial" w:cs="Arial"/>
          <w:sz w:val="22"/>
          <w:szCs w:val="22"/>
        </w:rPr>
        <w:t>, únosnost střešního</w:t>
      </w:r>
      <w:r w:rsidR="00241C0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pláště na dodatečné zatížení bude ověřena statickým posudkem.</w:t>
      </w:r>
    </w:p>
    <w:p w:rsidR="00241C09" w:rsidRDefault="00241C09" w:rsidP="004B641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:rsidR="004B641B" w:rsidRDefault="004B641B" w:rsidP="004B641B">
      <w:pPr>
        <w:autoSpaceDE w:val="0"/>
        <w:autoSpaceDN w:val="0"/>
        <w:adjustRightInd w:val="0"/>
        <w:ind w:left="0"/>
        <w:jc w:val="left"/>
        <w:rPr>
          <w:rFonts w:ascii="Arial,Bold" w:hAnsi="Arial,Bold" w:cs="Arial,Bold"/>
          <w:b/>
          <w:bCs/>
          <w:sz w:val="22"/>
          <w:szCs w:val="22"/>
        </w:rPr>
      </w:pPr>
      <w:r>
        <w:rPr>
          <w:rFonts w:ascii="Arial,Bold" w:hAnsi="Arial,Bold" w:cs="Arial,Bold"/>
          <w:b/>
          <w:bCs/>
          <w:sz w:val="22"/>
          <w:szCs w:val="22"/>
        </w:rPr>
        <w:t>B.2.7 Základní charakteristika technických a technologických zařízení</w:t>
      </w:r>
    </w:p>
    <w:p w:rsidR="00EE476D" w:rsidRDefault="00EE476D" w:rsidP="00EE476D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 w:rsidRPr="00EE476D">
        <w:rPr>
          <w:rFonts w:ascii="Arial" w:hAnsi="Arial" w:cs="Arial"/>
          <w:sz w:val="22"/>
          <w:szCs w:val="22"/>
        </w:rPr>
        <w:t>a) technické řešení,</w:t>
      </w:r>
    </w:p>
    <w:p w:rsidR="00EE476D" w:rsidRDefault="00EE476D" w:rsidP="00EE476D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Napojení FV panelů </w:t>
      </w:r>
      <w:r w:rsidR="004348A5">
        <w:rPr>
          <w:rFonts w:ascii="Arial" w:hAnsi="Arial" w:cs="Arial"/>
          <w:sz w:val="22"/>
          <w:szCs w:val="22"/>
        </w:rPr>
        <w:t>do</w:t>
      </w:r>
      <w:r>
        <w:rPr>
          <w:rFonts w:ascii="Arial" w:hAnsi="Arial" w:cs="Arial"/>
          <w:sz w:val="22"/>
          <w:szCs w:val="22"/>
        </w:rPr>
        <w:t xml:space="preserve"> DC/AC střídačů do instalace objektu v souladu s požadavky distributora, úprava </w:t>
      </w:r>
      <w:r w:rsidR="004348A5">
        <w:rPr>
          <w:rFonts w:ascii="Arial" w:hAnsi="Arial" w:cs="Arial"/>
          <w:sz w:val="22"/>
          <w:szCs w:val="22"/>
        </w:rPr>
        <w:t>obchodního</w:t>
      </w:r>
      <w:r>
        <w:rPr>
          <w:rFonts w:ascii="Arial" w:hAnsi="Arial" w:cs="Arial"/>
          <w:sz w:val="22"/>
          <w:szCs w:val="22"/>
        </w:rPr>
        <w:t xml:space="preserve"> měření.</w:t>
      </w:r>
    </w:p>
    <w:p w:rsidR="00EE476D" w:rsidRPr="00EE476D" w:rsidRDefault="00EE476D" w:rsidP="00EE476D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:rsidR="00241C09" w:rsidRDefault="00EE476D" w:rsidP="00EE476D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 w:rsidRPr="00EE476D">
        <w:rPr>
          <w:rFonts w:ascii="Arial" w:hAnsi="Arial" w:cs="Arial"/>
          <w:sz w:val="22"/>
          <w:szCs w:val="22"/>
        </w:rPr>
        <w:t>b) výčet technických a technologických zařízení.</w:t>
      </w:r>
    </w:p>
    <w:p w:rsidR="00EE476D" w:rsidRDefault="00EE476D" w:rsidP="00EE476D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FV panely, střešní konstrukce střídače, rozvaděče vč. výzbroje.</w:t>
      </w:r>
    </w:p>
    <w:p w:rsidR="00EE476D" w:rsidRDefault="00EE476D" w:rsidP="00EE476D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:rsidR="004B641B" w:rsidRDefault="004B641B" w:rsidP="004B641B">
      <w:pPr>
        <w:autoSpaceDE w:val="0"/>
        <w:autoSpaceDN w:val="0"/>
        <w:adjustRightInd w:val="0"/>
        <w:ind w:left="0"/>
        <w:jc w:val="left"/>
        <w:rPr>
          <w:rFonts w:ascii="Arial,Bold" w:hAnsi="Arial,Bold" w:cs="Arial,Bold"/>
          <w:b/>
          <w:bCs/>
          <w:sz w:val="22"/>
          <w:szCs w:val="22"/>
        </w:rPr>
      </w:pPr>
      <w:r>
        <w:rPr>
          <w:rFonts w:ascii="Arial,Bold" w:hAnsi="Arial,Bold" w:cs="Arial,Bold"/>
          <w:b/>
          <w:bCs/>
          <w:sz w:val="22"/>
          <w:szCs w:val="22"/>
        </w:rPr>
        <w:t>B.2.8 Požárně bezpečnostní řešení</w:t>
      </w:r>
    </w:p>
    <w:p w:rsidR="00EE476D" w:rsidRDefault="004B641B" w:rsidP="004B641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Viz</w:t>
      </w:r>
      <w:r w:rsidR="00EE476D">
        <w:rPr>
          <w:rFonts w:ascii="Arial" w:hAnsi="Arial" w:cs="Arial"/>
          <w:sz w:val="22"/>
          <w:szCs w:val="22"/>
        </w:rPr>
        <w:t xml:space="preserve"> samostatný dokument</w:t>
      </w:r>
    </w:p>
    <w:p w:rsidR="00EE476D" w:rsidRDefault="00EE476D" w:rsidP="004B641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:rsidR="000B0FE4" w:rsidRPr="000B0FE4" w:rsidRDefault="000B0FE4" w:rsidP="000B0FE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 w:rsidRPr="000B0FE4">
        <w:rPr>
          <w:rFonts w:ascii="Arial" w:hAnsi="Arial" w:cs="Arial"/>
          <w:sz w:val="22"/>
          <w:szCs w:val="22"/>
        </w:rPr>
        <w:t>Požární bezpečnost obecně: Zhotovitel v oblasti PO je povinen:</w:t>
      </w:r>
    </w:p>
    <w:p w:rsidR="000B0FE4" w:rsidRDefault="000B0FE4" w:rsidP="000B0FE4">
      <w:pPr>
        <w:numPr>
          <w:ilvl w:val="0"/>
          <w:numId w:val="3"/>
        </w:numPr>
        <w:tabs>
          <w:tab w:val="clear" w:pos="1440"/>
          <w:tab w:val="num" w:pos="900"/>
        </w:tabs>
        <w:spacing w:before="120"/>
        <w:ind w:left="90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Zajistit zákaz kouření, svařování, manipulaci s otevřeným ohněm a požárně nebezpečnými látkami, zejména v prostorách se zvýšeným požárním nebezpečím, § 4, Zákona o požární ochraně číslo 133/1985 Sb. ve znění pozdějších předpisů.</w:t>
      </w:r>
    </w:p>
    <w:p w:rsidR="000B0FE4" w:rsidRDefault="000B0FE4" w:rsidP="000B0FE4">
      <w:pPr>
        <w:numPr>
          <w:ilvl w:val="0"/>
          <w:numId w:val="3"/>
        </w:numPr>
        <w:tabs>
          <w:tab w:val="clear" w:pos="1440"/>
          <w:tab w:val="num" w:pos="900"/>
        </w:tabs>
        <w:spacing w:before="120"/>
        <w:ind w:left="90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Zajistit volný přístup k hasicím přístrojům, požárním hydrantům a požárním zařízením.</w:t>
      </w:r>
    </w:p>
    <w:p w:rsidR="000B0FE4" w:rsidRDefault="000B0FE4" w:rsidP="000B0FE4">
      <w:pPr>
        <w:numPr>
          <w:ilvl w:val="0"/>
          <w:numId w:val="3"/>
        </w:numPr>
        <w:tabs>
          <w:tab w:val="clear" w:pos="1440"/>
          <w:tab w:val="num" w:pos="900"/>
        </w:tabs>
        <w:spacing w:before="120"/>
        <w:ind w:left="90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lastRenderedPageBreak/>
        <w:t xml:space="preserve">Řádně označit své prostory, objekty, pracoviště, ve vztahu k požární ochraně v souladu s NV </w:t>
      </w:r>
      <w:r w:rsidR="003F6233">
        <w:rPr>
          <w:rFonts w:ascii="Arial" w:hAnsi="Arial" w:cs="Arial"/>
          <w:sz w:val="22"/>
        </w:rPr>
        <w:t>375</w:t>
      </w:r>
      <w:r>
        <w:rPr>
          <w:rFonts w:ascii="Arial" w:hAnsi="Arial" w:cs="Arial"/>
          <w:sz w:val="22"/>
        </w:rPr>
        <w:t>/20</w:t>
      </w:r>
      <w:r w:rsidR="003F6233">
        <w:rPr>
          <w:rFonts w:ascii="Arial" w:hAnsi="Arial" w:cs="Arial"/>
          <w:sz w:val="22"/>
        </w:rPr>
        <w:t>17</w:t>
      </w:r>
      <w:r>
        <w:rPr>
          <w:rFonts w:ascii="Arial" w:hAnsi="Arial" w:cs="Arial"/>
          <w:sz w:val="22"/>
        </w:rPr>
        <w:t xml:space="preserve"> Sb.</w:t>
      </w:r>
    </w:p>
    <w:p w:rsidR="000B0FE4" w:rsidRDefault="000B0FE4" w:rsidP="000B0FE4">
      <w:pPr>
        <w:numPr>
          <w:ilvl w:val="0"/>
          <w:numId w:val="3"/>
        </w:numPr>
        <w:tabs>
          <w:tab w:val="clear" w:pos="1440"/>
          <w:tab w:val="num" w:pos="900"/>
        </w:tabs>
        <w:spacing w:before="120"/>
        <w:ind w:left="90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Nahlásit zástupci objednatele druhy, množství, počet skladovaných hořlavých látek a materiálů, tyto ukládat a skladovat dle ČSN 65 0201. </w:t>
      </w:r>
    </w:p>
    <w:p w:rsidR="000B0FE4" w:rsidRDefault="000B0FE4" w:rsidP="000B0FE4">
      <w:pPr>
        <w:numPr>
          <w:ilvl w:val="0"/>
          <w:numId w:val="3"/>
        </w:numPr>
        <w:tabs>
          <w:tab w:val="clear" w:pos="1440"/>
          <w:tab w:val="num" w:pos="900"/>
        </w:tabs>
        <w:spacing w:before="120"/>
        <w:ind w:left="90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Bez odkladu nahlásit zástupci objednatele každý vznik požáru v prostorách nebo objektech, ve kterých provádí zhotovení díla a dále postupovat podle § 5 Zákona č. 133 /1985 Sb., ve znění pozdějších předpisů.</w:t>
      </w:r>
    </w:p>
    <w:p w:rsidR="000B0FE4" w:rsidRDefault="000B0FE4" w:rsidP="000B0FE4">
      <w:pPr>
        <w:numPr>
          <w:ilvl w:val="0"/>
          <w:numId w:val="3"/>
        </w:numPr>
        <w:tabs>
          <w:tab w:val="clear" w:pos="1440"/>
          <w:tab w:val="num" w:pos="900"/>
        </w:tabs>
        <w:spacing w:before="120"/>
        <w:ind w:left="90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Nahradit všechny škody a náklady objednatele, spojené s případným zaviněným požárem nebo použitím věcných prostředků požární ochrany a použitím požární techniky nebo požárně bezpečnostního zařízení.</w:t>
      </w:r>
    </w:p>
    <w:p w:rsidR="000B0FE4" w:rsidRDefault="000B0FE4" w:rsidP="000B0FE4">
      <w:pPr>
        <w:numPr>
          <w:ilvl w:val="0"/>
          <w:numId w:val="3"/>
        </w:numPr>
        <w:tabs>
          <w:tab w:val="clear" w:pos="1440"/>
          <w:tab w:val="num" w:pos="900"/>
        </w:tabs>
        <w:spacing w:before="120"/>
        <w:ind w:left="90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Dodržovat technické podmínky a návody, vztahující se k požární bezpečnosti výrobků nebo činností.</w:t>
      </w:r>
    </w:p>
    <w:p w:rsidR="000B0FE4" w:rsidRDefault="000B0FE4" w:rsidP="000B0FE4">
      <w:pPr>
        <w:numPr>
          <w:ilvl w:val="0"/>
          <w:numId w:val="3"/>
        </w:numPr>
        <w:tabs>
          <w:tab w:val="clear" w:pos="1440"/>
          <w:tab w:val="num" w:pos="900"/>
        </w:tabs>
        <w:spacing w:before="120"/>
        <w:ind w:left="90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Při svařování postupovat v souladu s vyhláškou Ministerstva vnitra ČR č. 87/2000 Sb.</w:t>
      </w:r>
    </w:p>
    <w:p w:rsidR="000B0FE4" w:rsidRDefault="000B0FE4" w:rsidP="000B0FE4">
      <w:pPr>
        <w:numPr>
          <w:ilvl w:val="0"/>
          <w:numId w:val="3"/>
        </w:numPr>
        <w:tabs>
          <w:tab w:val="clear" w:pos="1440"/>
          <w:tab w:val="num" w:pos="900"/>
        </w:tabs>
        <w:spacing w:before="120"/>
        <w:ind w:left="90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Zajistit volné příjezdové komunikace a nástupní plochy pro požární techniku, únikové cesty a volný přístup k nouzovým východům, rozvodným zařízením el. energie, uzávěrům vody, plynu, topení a produktovodům, k věcným prostředkům požární ochrany a k ručnímu ovládání požárně bezpečnostních zařízení v prostorách, vztahujících se k předanému pracovišti.</w:t>
      </w:r>
    </w:p>
    <w:p w:rsidR="000B0FE4" w:rsidRDefault="000B0FE4" w:rsidP="000B0FE4">
      <w:pPr>
        <w:spacing w:before="120"/>
        <w:ind w:left="90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Objednatel seznámí zhotovitele s rozmístěním a použitím věcných prostředků požární ochrany. Rozmístění, druhy a počty prostředků požární ochrany budou součástí zápisu o předání pracoviště.</w:t>
      </w:r>
    </w:p>
    <w:p w:rsidR="000B0FE4" w:rsidRDefault="000B0FE4" w:rsidP="000B0FE4">
      <w:pPr>
        <w:spacing w:before="120"/>
        <w:ind w:left="90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Zhotovitel bere na vědomí svoji odpovědnost za průběžné plnění povinností v oblasti požární ochrany po celou dobu provádění smluvních prací – ve smyslu Zákona o požární ochraně č. 133/1985 Sb. ve znění pozdějších předpisů, technických norem, vztahujících se k požární ochraně i obecně platných právních předpisů (např. Zákon č. </w:t>
      </w:r>
      <w:r w:rsidRPr="003B57BC">
        <w:rPr>
          <w:rFonts w:ascii="Arial" w:hAnsi="Arial" w:cs="Arial"/>
          <w:sz w:val="22"/>
        </w:rPr>
        <w:t>183/2006</w:t>
      </w:r>
      <w:r>
        <w:rPr>
          <w:rFonts w:ascii="Arial" w:hAnsi="Arial" w:cs="Arial"/>
          <w:sz w:val="22"/>
        </w:rPr>
        <w:t xml:space="preserve"> Sb. ve znění pozdějších předpisů).</w:t>
      </w:r>
    </w:p>
    <w:p w:rsidR="000B0FE4" w:rsidRDefault="000B0FE4" w:rsidP="000B0FE4">
      <w:pPr>
        <w:spacing w:before="120"/>
        <w:ind w:left="90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Zaměstnanci zhotovitele i osoby, zdržující se s jeho vědomím na pracovištích objednatele, jsou při zdolávání požáru, živelných pohrom a jiných mimořádných událostí povinni poskytnout přiměřenou osobní pomoc a potřebnou věcnou pomoc.</w:t>
      </w:r>
    </w:p>
    <w:p w:rsidR="000B0FE4" w:rsidRDefault="000B0FE4" w:rsidP="004B641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:rsidR="004B641B" w:rsidRDefault="004B641B" w:rsidP="004B641B">
      <w:pPr>
        <w:autoSpaceDE w:val="0"/>
        <w:autoSpaceDN w:val="0"/>
        <w:adjustRightInd w:val="0"/>
        <w:ind w:left="0"/>
        <w:jc w:val="left"/>
        <w:rPr>
          <w:rFonts w:ascii="Arial,Bold" w:hAnsi="Arial,Bold" w:cs="Arial,Bold"/>
          <w:b/>
          <w:bCs/>
          <w:sz w:val="22"/>
          <w:szCs w:val="22"/>
        </w:rPr>
      </w:pPr>
      <w:r>
        <w:rPr>
          <w:rFonts w:ascii="Arial,Bold" w:hAnsi="Arial,Bold" w:cs="Arial,Bold"/>
          <w:b/>
          <w:bCs/>
          <w:sz w:val="22"/>
          <w:szCs w:val="22"/>
        </w:rPr>
        <w:t>B.2.9 Zásady hospodaření s</w:t>
      </w:r>
      <w:r w:rsidR="00C4314A">
        <w:rPr>
          <w:rFonts w:ascii="Arial,Bold" w:hAnsi="Arial,Bold" w:cs="Arial,Bold"/>
          <w:b/>
          <w:bCs/>
          <w:sz w:val="22"/>
          <w:szCs w:val="22"/>
        </w:rPr>
        <w:t> </w:t>
      </w:r>
      <w:r>
        <w:rPr>
          <w:rFonts w:ascii="Arial,Bold" w:hAnsi="Arial,Bold" w:cs="Arial,Bold"/>
          <w:b/>
          <w:bCs/>
          <w:sz w:val="22"/>
          <w:szCs w:val="22"/>
        </w:rPr>
        <w:t>energiemi</w:t>
      </w:r>
    </w:p>
    <w:p w:rsidR="00C4314A" w:rsidRPr="00265EC8" w:rsidRDefault="00C4314A" w:rsidP="00C4314A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 w:rsidRPr="00265EC8">
        <w:rPr>
          <w:rFonts w:ascii="Arial" w:hAnsi="Arial" w:cs="Arial"/>
          <w:sz w:val="22"/>
          <w:szCs w:val="22"/>
        </w:rPr>
        <w:t>a) kritéria tepelně technického hodnocení,</w:t>
      </w:r>
    </w:p>
    <w:p w:rsidR="00C4314A" w:rsidRPr="00265EC8" w:rsidRDefault="00C4314A" w:rsidP="00C4314A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 w:rsidRPr="00265EC8">
        <w:rPr>
          <w:rFonts w:ascii="Arial" w:hAnsi="Arial" w:cs="Arial"/>
          <w:sz w:val="22"/>
          <w:szCs w:val="22"/>
        </w:rPr>
        <w:t>Nejedná se o výrobnu tepla, FVE ani nespotřebovává technologické teplo</w:t>
      </w:r>
    </w:p>
    <w:p w:rsidR="00C4314A" w:rsidRPr="00265EC8" w:rsidRDefault="00C4314A" w:rsidP="00C4314A">
      <w:pPr>
        <w:autoSpaceDE w:val="0"/>
        <w:autoSpaceDN w:val="0"/>
        <w:adjustRightInd w:val="0"/>
        <w:ind w:left="0"/>
        <w:jc w:val="left"/>
        <w:rPr>
          <w:rFonts w:ascii="Arial,Bold" w:hAnsi="Arial,Bold" w:cs="Arial,Bold"/>
          <w:b/>
          <w:bCs/>
          <w:sz w:val="22"/>
          <w:szCs w:val="22"/>
        </w:rPr>
      </w:pPr>
      <w:r w:rsidRPr="00265EC8">
        <w:rPr>
          <w:rFonts w:ascii="Arial" w:hAnsi="Arial" w:cs="Arial"/>
          <w:sz w:val="22"/>
          <w:szCs w:val="22"/>
        </w:rPr>
        <w:t>b) posouzení využití alternativních zdrojů energií</w:t>
      </w:r>
      <w:r w:rsidRPr="00265EC8">
        <w:rPr>
          <w:sz w:val="22"/>
          <w:szCs w:val="22"/>
        </w:rPr>
        <w:t>.</w:t>
      </w:r>
    </w:p>
    <w:p w:rsidR="004B641B" w:rsidRDefault="00C4314A" w:rsidP="004B641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Jedná se o alternativní výrobnu elektrické energie, která bude přednostně využita v areálu</w:t>
      </w:r>
      <w:r w:rsidR="00EE476D">
        <w:rPr>
          <w:rFonts w:ascii="Arial" w:hAnsi="Arial" w:cs="Arial"/>
          <w:sz w:val="22"/>
          <w:szCs w:val="22"/>
        </w:rPr>
        <w:t>.</w:t>
      </w:r>
    </w:p>
    <w:p w:rsidR="00EE476D" w:rsidRDefault="00EE476D" w:rsidP="004B641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:rsidR="004B641B" w:rsidRDefault="004B641B" w:rsidP="004B641B">
      <w:pPr>
        <w:autoSpaceDE w:val="0"/>
        <w:autoSpaceDN w:val="0"/>
        <w:adjustRightInd w:val="0"/>
        <w:ind w:left="0"/>
        <w:jc w:val="left"/>
        <w:rPr>
          <w:rFonts w:ascii="Arial,Bold" w:hAnsi="Arial,Bold" w:cs="Arial,Bold"/>
          <w:b/>
          <w:bCs/>
          <w:sz w:val="22"/>
          <w:szCs w:val="22"/>
        </w:rPr>
      </w:pPr>
      <w:r>
        <w:rPr>
          <w:rFonts w:ascii="Arial,Bold" w:hAnsi="Arial,Bold" w:cs="Arial,Bold"/>
          <w:b/>
          <w:bCs/>
          <w:sz w:val="22"/>
          <w:szCs w:val="22"/>
        </w:rPr>
        <w:t>B.2.10 Hygienické požadavky na stavby, požadavky na pracovní a komunální prostředí</w:t>
      </w:r>
    </w:p>
    <w:p w:rsidR="004B641B" w:rsidRDefault="004B641B" w:rsidP="004B641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Provoz FVE bude bez přítomnosti </w:t>
      </w:r>
      <w:r w:rsidR="00EE476D">
        <w:rPr>
          <w:rFonts w:ascii="Arial" w:hAnsi="Arial" w:cs="Arial"/>
          <w:sz w:val="22"/>
          <w:szCs w:val="22"/>
        </w:rPr>
        <w:t>stálé obsluhy</w:t>
      </w:r>
      <w:r>
        <w:rPr>
          <w:rFonts w:ascii="Arial" w:hAnsi="Arial" w:cs="Arial"/>
          <w:sz w:val="22"/>
          <w:szCs w:val="22"/>
        </w:rPr>
        <w:t>. Bude zajištěný pouze občasný</w:t>
      </w:r>
    </w:p>
    <w:p w:rsidR="004B641B" w:rsidRDefault="004B641B" w:rsidP="004B641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dohled </w:t>
      </w:r>
      <w:r w:rsidR="00EE476D">
        <w:rPr>
          <w:rFonts w:ascii="Arial" w:hAnsi="Arial" w:cs="Arial"/>
          <w:sz w:val="22"/>
          <w:szCs w:val="22"/>
        </w:rPr>
        <w:t>a servis.</w:t>
      </w:r>
      <w:r>
        <w:rPr>
          <w:rFonts w:ascii="Arial" w:hAnsi="Arial" w:cs="Arial"/>
          <w:sz w:val="22"/>
          <w:szCs w:val="22"/>
        </w:rPr>
        <w:t xml:space="preserve"> Před zahájením zkušebního</w:t>
      </w:r>
      <w:r w:rsidR="00EE476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provozu budou zpracovány provozní předpisy, v nichž budou uvedeny povinnosti</w:t>
      </w:r>
      <w:r w:rsidR="00EE476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jednotlivých pracovníků. Podkladem pro provozní předpisy budou zákony uvedené v</w:t>
      </w:r>
      <w:r w:rsidR="00EE476D">
        <w:rPr>
          <w:rFonts w:ascii="Arial" w:hAnsi="Arial" w:cs="Arial"/>
          <w:sz w:val="22"/>
          <w:szCs w:val="22"/>
        </w:rPr>
        <w:t> </w:t>
      </w:r>
      <w:r>
        <w:rPr>
          <w:rFonts w:ascii="Arial" w:hAnsi="Arial" w:cs="Arial"/>
          <w:sz w:val="22"/>
          <w:szCs w:val="22"/>
        </w:rPr>
        <w:t>bodu</w:t>
      </w:r>
      <w:r w:rsidR="00EE476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B.2.5, a také ve vyhlášce č. 50/1978 Sb. (o odborné způsobilosti v elektrotechnice).</w:t>
      </w:r>
    </w:p>
    <w:p w:rsidR="004B641B" w:rsidRDefault="004B641B" w:rsidP="004B641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Podmínky požární ochrany, hygienické podmínky apod. jsou dány příslušnými předpisy a</w:t>
      </w:r>
    </w:p>
    <w:p w:rsidR="004B641B" w:rsidRDefault="004B641B" w:rsidP="004B641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normami ČSN. FVE nebude mít vliv na okolí z hlediska hluku při provozu, praš</w:t>
      </w:r>
      <w:r w:rsidR="00EE476D">
        <w:rPr>
          <w:rFonts w:ascii="Arial" w:hAnsi="Arial" w:cs="Arial"/>
          <w:sz w:val="22"/>
          <w:szCs w:val="22"/>
        </w:rPr>
        <w:t>nosti, apod.</w:t>
      </w:r>
    </w:p>
    <w:p w:rsidR="004B641B" w:rsidRDefault="004B641B" w:rsidP="004B641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Během výstavby nebudou překračován</w:t>
      </w:r>
      <w:r w:rsidR="00EE476D">
        <w:rPr>
          <w:rFonts w:ascii="Arial" w:hAnsi="Arial" w:cs="Arial"/>
          <w:sz w:val="22"/>
          <w:szCs w:val="22"/>
        </w:rPr>
        <w:t>y</w:t>
      </w:r>
      <w:r>
        <w:rPr>
          <w:rFonts w:ascii="Arial" w:hAnsi="Arial" w:cs="Arial"/>
          <w:sz w:val="22"/>
          <w:szCs w:val="22"/>
        </w:rPr>
        <w:t xml:space="preserve"> hygienické limity.</w:t>
      </w:r>
    </w:p>
    <w:p w:rsidR="00EE476D" w:rsidRDefault="00EE476D" w:rsidP="004B641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:rsidR="004B641B" w:rsidRDefault="004B641B" w:rsidP="004B641B">
      <w:pPr>
        <w:autoSpaceDE w:val="0"/>
        <w:autoSpaceDN w:val="0"/>
        <w:adjustRightInd w:val="0"/>
        <w:ind w:left="0"/>
        <w:jc w:val="left"/>
        <w:rPr>
          <w:rFonts w:ascii="Arial,Bold" w:hAnsi="Arial,Bold" w:cs="Arial,Bold"/>
          <w:b/>
          <w:bCs/>
          <w:sz w:val="22"/>
          <w:szCs w:val="22"/>
        </w:rPr>
      </w:pPr>
      <w:r>
        <w:rPr>
          <w:rFonts w:ascii="Arial,Bold" w:hAnsi="Arial,Bold" w:cs="Arial,Bold"/>
          <w:b/>
          <w:bCs/>
          <w:sz w:val="22"/>
          <w:szCs w:val="22"/>
        </w:rPr>
        <w:t>B.2.11 Ochrana stavby před negativními účinky vnějšího prostředí</w:t>
      </w:r>
    </w:p>
    <w:p w:rsidR="006B1626" w:rsidRPr="00265EC8" w:rsidRDefault="006B1626" w:rsidP="006B162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 w:rsidRPr="00265EC8">
        <w:rPr>
          <w:rFonts w:ascii="Arial" w:hAnsi="Arial" w:cs="Arial"/>
          <w:sz w:val="22"/>
          <w:szCs w:val="22"/>
        </w:rPr>
        <w:t>a) ochrana před pronikáním radonu z podloží,</w:t>
      </w:r>
    </w:p>
    <w:p w:rsidR="006B1626" w:rsidRPr="00265EC8" w:rsidRDefault="006B1626" w:rsidP="006B162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 w:rsidRPr="00265EC8">
        <w:rPr>
          <w:rFonts w:ascii="Arial" w:hAnsi="Arial" w:cs="Arial"/>
          <w:sz w:val="22"/>
          <w:szCs w:val="22"/>
        </w:rPr>
        <w:tab/>
        <w:t>není předmětem této PD, řešeno v dokumentaci stavby haly</w:t>
      </w:r>
    </w:p>
    <w:p w:rsidR="006B1626" w:rsidRPr="00265EC8" w:rsidRDefault="006B1626" w:rsidP="006B162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 w:rsidRPr="00265EC8">
        <w:rPr>
          <w:rFonts w:ascii="Arial" w:hAnsi="Arial" w:cs="Arial"/>
          <w:sz w:val="22"/>
          <w:szCs w:val="22"/>
        </w:rPr>
        <w:t>b) ochrana před bludnými proudy,</w:t>
      </w:r>
    </w:p>
    <w:p w:rsidR="006B1626" w:rsidRPr="00265EC8" w:rsidRDefault="006B1626" w:rsidP="006B162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 w:rsidRPr="00265EC8">
        <w:rPr>
          <w:rFonts w:ascii="Arial" w:hAnsi="Arial" w:cs="Arial"/>
          <w:sz w:val="22"/>
          <w:szCs w:val="22"/>
        </w:rPr>
        <w:tab/>
        <w:t>soustava DC řešena jako IT, soustava AC řešena jako TN C-S</w:t>
      </w:r>
    </w:p>
    <w:p w:rsidR="006B1626" w:rsidRPr="00265EC8" w:rsidRDefault="006B1626" w:rsidP="006B162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 w:rsidRPr="00265EC8">
        <w:rPr>
          <w:rFonts w:ascii="Arial" w:hAnsi="Arial" w:cs="Arial"/>
          <w:sz w:val="22"/>
          <w:szCs w:val="22"/>
        </w:rPr>
        <w:t>c) ochrana před technickou seizmicitou,</w:t>
      </w:r>
    </w:p>
    <w:p w:rsidR="006B1626" w:rsidRPr="00265EC8" w:rsidRDefault="006B1626" w:rsidP="006B1626">
      <w:pPr>
        <w:autoSpaceDE w:val="0"/>
        <w:autoSpaceDN w:val="0"/>
        <w:adjustRightInd w:val="0"/>
        <w:ind w:left="0" w:firstLine="708"/>
        <w:jc w:val="left"/>
        <w:rPr>
          <w:rFonts w:ascii="Arial" w:hAnsi="Arial" w:cs="Arial"/>
          <w:bCs/>
          <w:sz w:val="22"/>
          <w:szCs w:val="22"/>
        </w:rPr>
      </w:pPr>
      <w:r w:rsidRPr="00265EC8">
        <w:rPr>
          <w:rFonts w:ascii="Arial" w:hAnsi="Arial" w:cs="Arial"/>
          <w:sz w:val="22"/>
          <w:szCs w:val="22"/>
        </w:rPr>
        <w:t>není předmětem této stavby</w:t>
      </w:r>
    </w:p>
    <w:p w:rsidR="003F34C6" w:rsidRPr="00265EC8" w:rsidRDefault="003F34C6" w:rsidP="003F34C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 w:rsidRPr="00265EC8">
        <w:rPr>
          <w:rFonts w:ascii="Arial" w:hAnsi="Arial" w:cs="Arial"/>
          <w:color w:val="000000"/>
          <w:sz w:val="22"/>
          <w:szCs w:val="22"/>
        </w:rPr>
        <w:t>d</w:t>
      </w:r>
      <w:r w:rsidRPr="00265EC8">
        <w:rPr>
          <w:rFonts w:ascii="Arial" w:hAnsi="Arial" w:cs="Arial"/>
          <w:sz w:val="22"/>
          <w:szCs w:val="22"/>
        </w:rPr>
        <w:t>) ochrana před hlukem,</w:t>
      </w:r>
    </w:p>
    <w:p w:rsidR="003F34C6" w:rsidRPr="00265EC8" w:rsidRDefault="003F34C6" w:rsidP="003F34C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 w:rsidRPr="00265EC8">
        <w:rPr>
          <w:rFonts w:ascii="Arial" w:hAnsi="Arial" w:cs="Arial"/>
          <w:sz w:val="22"/>
          <w:szCs w:val="22"/>
        </w:rPr>
        <w:lastRenderedPageBreak/>
        <w:tab/>
        <w:t>není předmětem této stavby, při provozu FVE nevzniká hluk</w:t>
      </w:r>
    </w:p>
    <w:p w:rsidR="003F34C6" w:rsidRPr="00265EC8" w:rsidRDefault="003F34C6" w:rsidP="003F34C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 w:rsidRPr="00265EC8">
        <w:rPr>
          <w:rFonts w:ascii="Arial" w:hAnsi="Arial" w:cs="Arial"/>
          <w:sz w:val="22"/>
          <w:szCs w:val="22"/>
        </w:rPr>
        <w:t>e) protipovodňová opatření,</w:t>
      </w:r>
    </w:p>
    <w:p w:rsidR="003F34C6" w:rsidRPr="00265EC8" w:rsidRDefault="003F34C6" w:rsidP="003F34C6">
      <w:pPr>
        <w:autoSpaceDE w:val="0"/>
        <w:autoSpaceDN w:val="0"/>
        <w:adjustRightInd w:val="0"/>
        <w:ind w:left="0" w:firstLine="708"/>
        <w:jc w:val="left"/>
        <w:rPr>
          <w:rFonts w:ascii="Arial" w:hAnsi="Arial" w:cs="Arial"/>
          <w:sz w:val="22"/>
          <w:szCs w:val="22"/>
        </w:rPr>
      </w:pPr>
      <w:r w:rsidRPr="00265EC8">
        <w:rPr>
          <w:rFonts w:ascii="Arial" w:hAnsi="Arial" w:cs="Arial"/>
          <w:sz w:val="22"/>
          <w:szCs w:val="22"/>
        </w:rPr>
        <w:t>není předmětem této stavby, instalace na střeše objektu</w:t>
      </w:r>
    </w:p>
    <w:p w:rsidR="00DC6724" w:rsidRPr="00265EC8" w:rsidRDefault="003F34C6" w:rsidP="003F34C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 w:rsidRPr="00265EC8">
        <w:rPr>
          <w:rFonts w:ascii="Arial" w:hAnsi="Arial" w:cs="Arial"/>
          <w:sz w:val="22"/>
          <w:szCs w:val="22"/>
        </w:rPr>
        <w:t>f) ostatní účinky (vliv poddolování, výskyt metanu apod.).</w:t>
      </w:r>
    </w:p>
    <w:p w:rsidR="003F34C6" w:rsidRPr="00265EC8" w:rsidRDefault="003F34C6" w:rsidP="003F34C6">
      <w:pPr>
        <w:autoSpaceDE w:val="0"/>
        <w:autoSpaceDN w:val="0"/>
        <w:adjustRightInd w:val="0"/>
        <w:ind w:left="0" w:firstLine="708"/>
        <w:jc w:val="left"/>
        <w:rPr>
          <w:rFonts w:ascii="Arial" w:hAnsi="Arial" w:cs="Arial"/>
          <w:sz w:val="22"/>
          <w:szCs w:val="22"/>
        </w:rPr>
      </w:pPr>
      <w:r w:rsidRPr="00265EC8">
        <w:rPr>
          <w:rFonts w:ascii="Arial" w:hAnsi="Arial" w:cs="Arial"/>
          <w:sz w:val="22"/>
          <w:szCs w:val="22"/>
        </w:rPr>
        <w:t>není předmětem této stavby</w:t>
      </w:r>
    </w:p>
    <w:p w:rsidR="003F34C6" w:rsidRPr="003F34C6" w:rsidRDefault="003F34C6" w:rsidP="003F34C6">
      <w:pPr>
        <w:autoSpaceDE w:val="0"/>
        <w:autoSpaceDN w:val="0"/>
        <w:adjustRightInd w:val="0"/>
        <w:ind w:left="0" w:firstLine="708"/>
        <w:jc w:val="left"/>
        <w:rPr>
          <w:sz w:val="24"/>
          <w:szCs w:val="24"/>
        </w:rPr>
      </w:pPr>
    </w:p>
    <w:p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,Bold" w:hAnsi="Arial,Bold" w:cs="Arial,Bold"/>
          <w:b/>
          <w:bCs/>
          <w:sz w:val="22"/>
          <w:szCs w:val="22"/>
        </w:rPr>
      </w:pPr>
      <w:r>
        <w:rPr>
          <w:rFonts w:ascii="Arial,Bold" w:hAnsi="Arial,Bold" w:cs="Arial,Bold"/>
          <w:b/>
          <w:bCs/>
          <w:sz w:val="22"/>
          <w:szCs w:val="22"/>
        </w:rPr>
        <w:t>B.3 Připojení na technickou infrastrukturu</w:t>
      </w:r>
    </w:p>
    <w:p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a) napojovací míst</w:t>
      </w:r>
      <w:r w:rsidR="00161CCE"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 xml:space="preserve"> technické infrastruktury</w:t>
      </w:r>
    </w:p>
    <w:p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FVE bude napojena na </w:t>
      </w:r>
      <w:r w:rsidR="000129B7">
        <w:rPr>
          <w:rFonts w:ascii="Arial" w:hAnsi="Arial" w:cs="Arial"/>
          <w:sz w:val="22"/>
          <w:szCs w:val="22"/>
        </w:rPr>
        <w:t>stávající el. instalaci objektu</w:t>
      </w:r>
      <w:r>
        <w:rPr>
          <w:rFonts w:ascii="Arial" w:hAnsi="Arial" w:cs="Arial"/>
          <w:sz w:val="22"/>
          <w:szCs w:val="22"/>
        </w:rPr>
        <w:t xml:space="preserve"> </w:t>
      </w:r>
      <w:r w:rsidR="000129B7">
        <w:rPr>
          <w:rFonts w:ascii="Arial" w:hAnsi="Arial" w:cs="Arial"/>
          <w:sz w:val="22"/>
          <w:szCs w:val="22"/>
        </w:rPr>
        <w:t xml:space="preserve">do </w:t>
      </w:r>
      <w:r w:rsidR="00054DC1">
        <w:rPr>
          <w:rFonts w:ascii="Arial" w:hAnsi="Arial" w:cs="Arial"/>
          <w:sz w:val="22"/>
          <w:szCs w:val="22"/>
        </w:rPr>
        <w:t>podružného</w:t>
      </w:r>
      <w:r w:rsidR="006F2C9F">
        <w:rPr>
          <w:rFonts w:ascii="Arial" w:hAnsi="Arial" w:cs="Arial"/>
          <w:sz w:val="22"/>
          <w:szCs w:val="22"/>
        </w:rPr>
        <w:t xml:space="preserve"> </w:t>
      </w:r>
      <w:bookmarkStart w:id="0" w:name="_GoBack"/>
      <w:bookmarkEnd w:id="0"/>
      <w:r w:rsidR="00054DC1">
        <w:rPr>
          <w:rFonts w:ascii="Arial" w:hAnsi="Arial" w:cs="Arial"/>
          <w:sz w:val="22"/>
          <w:szCs w:val="22"/>
        </w:rPr>
        <w:t>rozváděče</w:t>
      </w:r>
      <w:r w:rsidR="00161CCE">
        <w:rPr>
          <w:rFonts w:ascii="Arial" w:hAnsi="Arial" w:cs="Arial"/>
          <w:sz w:val="22"/>
          <w:szCs w:val="22"/>
        </w:rPr>
        <w:t>.</w:t>
      </w:r>
    </w:p>
    <w:p w:rsidR="00B80BF3" w:rsidRDefault="00B80BF3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:rsidR="000129B7" w:rsidRPr="00265EC8" w:rsidRDefault="00B80BF3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 w:rsidRPr="00265EC8">
        <w:rPr>
          <w:rFonts w:ascii="Arial" w:hAnsi="Arial" w:cs="Arial"/>
          <w:sz w:val="22"/>
          <w:szCs w:val="22"/>
        </w:rPr>
        <w:t>b) připojovací rozměry, výkonové kapacity a délky.</w:t>
      </w:r>
    </w:p>
    <w:p w:rsidR="00B80BF3" w:rsidRPr="00265EC8" w:rsidRDefault="00B80BF3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 w:rsidRPr="00265EC8">
        <w:rPr>
          <w:rFonts w:ascii="Arial" w:hAnsi="Arial" w:cs="Arial"/>
          <w:sz w:val="22"/>
          <w:szCs w:val="22"/>
        </w:rPr>
        <w:t>Uvedeny v technické zprávě</w:t>
      </w:r>
    </w:p>
    <w:p w:rsidR="00B80BF3" w:rsidRDefault="00B80BF3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,Bold" w:hAnsi="Arial,Bold" w:cs="Arial,Bold"/>
          <w:b/>
          <w:bCs/>
          <w:sz w:val="22"/>
          <w:szCs w:val="22"/>
        </w:rPr>
      </w:pPr>
      <w:r>
        <w:rPr>
          <w:rFonts w:ascii="Arial,Bold" w:hAnsi="Arial,Bold" w:cs="Arial,Bold"/>
          <w:b/>
          <w:bCs/>
          <w:sz w:val="22"/>
          <w:szCs w:val="22"/>
        </w:rPr>
        <w:t>B.4 Dopravní řešení</w:t>
      </w:r>
    </w:p>
    <w:p w:rsidR="00B80BF3" w:rsidRPr="00265EC8" w:rsidRDefault="00B80BF3" w:rsidP="00B80BF3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 w:rsidRPr="00265EC8">
        <w:rPr>
          <w:rFonts w:ascii="Arial" w:hAnsi="Arial" w:cs="Arial"/>
          <w:sz w:val="22"/>
          <w:szCs w:val="22"/>
        </w:rPr>
        <w:t>a) popis dopravního řešení,</w:t>
      </w:r>
    </w:p>
    <w:p w:rsidR="00C40875" w:rsidRPr="00265EC8" w:rsidRDefault="00C40875" w:rsidP="00C40875">
      <w:pPr>
        <w:autoSpaceDE w:val="0"/>
        <w:autoSpaceDN w:val="0"/>
        <w:adjustRightInd w:val="0"/>
        <w:ind w:left="0" w:firstLine="708"/>
        <w:jc w:val="left"/>
        <w:rPr>
          <w:rFonts w:ascii="Arial" w:hAnsi="Arial" w:cs="Arial"/>
          <w:sz w:val="22"/>
          <w:szCs w:val="22"/>
        </w:rPr>
      </w:pPr>
      <w:r w:rsidRPr="00265EC8">
        <w:rPr>
          <w:rFonts w:ascii="Arial" w:hAnsi="Arial" w:cs="Arial"/>
          <w:sz w:val="22"/>
          <w:szCs w:val="22"/>
        </w:rPr>
        <w:t>budou využity stávající obslužné komunikace</w:t>
      </w:r>
    </w:p>
    <w:p w:rsidR="00B80BF3" w:rsidRPr="00265EC8" w:rsidRDefault="00B80BF3" w:rsidP="00B80BF3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 w:rsidRPr="00265EC8">
        <w:rPr>
          <w:rFonts w:ascii="Arial" w:hAnsi="Arial" w:cs="Arial"/>
          <w:sz w:val="22"/>
          <w:szCs w:val="22"/>
        </w:rPr>
        <w:t>b) napojení území na stávající dopravní infrastrukturu,</w:t>
      </w:r>
    </w:p>
    <w:p w:rsidR="00C40875" w:rsidRPr="00265EC8" w:rsidRDefault="00C40875" w:rsidP="00B80BF3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 w:rsidRPr="00265EC8">
        <w:rPr>
          <w:rFonts w:ascii="Arial" w:hAnsi="Arial" w:cs="Arial"/>
          <w:sz w:val="22"/>
          <w:szCs w:val="22"/>
        </w:rPr>
        <w:tab/>
        <w:t>napojení pouze pro el. instalaci, dále není předmětem této PD</w:t>
      </w:r>
    </w:p>
    <w:p w:rsidR="00B80BF3" w:rsidRPr="00265EC8" w:rsidRDefault="00B80BF3" w:rsidP="00B80BF3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 w:rsidRPr="00265EC8">
        <w:rPr>
          <w:rFonts w:ascii="Arial" w:hAnsi="Arial" w:cs="Arial"/>
          <w:sz w:val="22"/>
          <w:szCs w:val="22"/>
        </w:rPr>
        <w:t>c) doprava v klidu,</w:t>
      </w:r>
    </w:p>
    <w:p w:rsidR="00C40875" w:rsidRPr="00265EC8" w:rsidRDefault="00C40875" w:rsidP="00C40875">
      <w:pPr>
        <w:autoSpaceDE w:val="0"/>
        <w:autoSpaceDN w:val="0"/>
        <w:adjustRightInd w:val="0"/>
        <w:ind w:left="0" w:firstLine="708"/>
        <w:jc w:val="left"/>
        <w:rPr>
          <w:rFonts w:ascii="Arial" w:hAnsi="Arial" w:cs="Arial"/>
          <w:sz w:val="22"/>
          <w:szCs w:val="22"/>
        </w:rPr>
      </w:pPr>
      <w:r w:rsidRPr="00265EC8">
        <w:rPr>
          <w:rFonts w:ascii="Arial" w:hAnsi="Arial" w:cs="Arial"/>
          <w:sz w:val="22"/>
          <w:szCs w:val="22"/>
        </w:rPr>
        <w:t>není předmětem této PD</w:t>
      </w:r>
    </w:p>
    <w:p w:rsidR="000129B7" w:rsidRPr="00265EC8" w:rsidRDefault="00B80BF3" w:rsidP="00B80BF3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 w:rsidRPr="00265EC8">
        <w:rPr>
          <w:rFonts w:ascii="Arial" w:hAnsi="Arial" w:cs="Arial"/>
          <w:sz w:val="22"/>
          <w:szCs w:val="22"/>
        </w:rPr>
        <w:t>d) pěší a cyklistické stezky.</w:t>
      </w:r>
    </w:p>
    <w:p w:rsidR="00C40875" w:rsidRPr="00265EC8" w:rsidRDefault="00C40875" w:rsidP="00C40875">
      <w:pPr>
        <w:autoSpaceDE w:val="0"/>
        <w:autoSpaceDN w:val="0"/>
        <w:adjustRightInd w:val="0"/>
        <w:ind w:left="0" w:firstLine="708"/>
        <w:jc w:val="left"/>
        <w:rPr>
          <w:rFonts w:ascii="Arial" w:hAnsi="Arial" w:cs="Arial"/>
          <w:sz w:val="22"/>
          <w:szCs w:val="22"/>
        </w:rPr>
      </w:pPr>
      <w:r w:rsidRPr="00265EC8">
        <w:rPr>
          <w:rFonts w:ascii="Arial" w:hAnsi="Arial" w:cs="Arial"/>
          <w:sz w:val="22"/>
          <w:szCs w:val="22"/>
        </w:rPr>
        <w:t>není předmětem této PD</w:t>
      </w:r>
    </w:p>
    <w:p w:rsidR="00B80BF3" w:rsidRDefault="00B80BF3" w:rsidP="00B80BF3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,Bold" w:hAnsi="Arial,Bold" w:cs="Arial,Bold"/>
          <w:b/>
          <w:bCs/>
          <w:sz w:val="22"/>
          <w:szCs w:val="22"/>
        </w:rPr>
      </w:pPr>
      <w:r>
        <w:rPr>
          <w:rFonts w:ascii="Arial,Bold" w:hAnsi="Arial,Bold" w:cs="Arial,Bold"/>
          <w:b/>
          <w:bCs/>
          <w:sz w:val="22"/>
          <w:szCs w:val="22"/>
        </w:rPr>
        <w:t>B.5 Řešení vegetace a souvisejících terénních úprav</w:t>
      </w:r>
    </w:p>
    <w:p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Stavba FVE nevyžaduje řešení terénních úprav, vegetace a biotechnických opatření.</w:t>
      </w:r>
    </w:p>
    <w:p w:rsidR="000129B7" w:rsidRDefault="000129B7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,Bold" w:hAnsi="Arial,Bold" w:cs="Arial,Bold"/>
          <w:b/>
          <w:bCs/>
          <w:sz w:val="22"/>
          <w:szCs w:val="22"/>
        </w:rPr>
      </w:pPr>
      <w:r>
        <w:rPr>
          <w:rFonts w:ascii="Arial,Bold" w:hAnsi="Arial,Bold" w:cs="Arial,Bold"/>
          <w:b/>
          <w:bCs/>
          <w:sz w:val="22"/>
          <w:szCs w:val="22"/>
        </w:rPr>
        <w:t>B.6 Popis vlivů stavby na životní prostředí a jeho ochrana</w:t>
      </w:r>
    </w:p>
    <w:p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Stavba FVE je bez negativních vlivů na životní prostředí.</w:t>
      </w:r>
    </w:p>
    <w:p w:rsidR="000129B7" w:rsidRDefault="000129B7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,Bold" w:hAnsi="Arial,Bold" w:cs="Arial,Bold"/>
          <w:b/>
          <w:bCs/>
          <w:sz w:val="22"/>
          <w:szCs w:val="22"/>
        </w:rPr>
      </w:pPr>
      <w:r>
        <w:rPr>
          <w:rFonts w:ascii="Arial,Bold" w:hAnsi="Arial,Bold" w:cs="Arial,Bold"/>
          <w:b/>
          <w:bCs/>
          <w:sz w:val="22"/>
          <w:szCs w:val="22"/>
        </w:rPr>
        <w:t>B.7 Ochrana obyvatelstva</w:t>
      </w:r>
    </w:p>
    <w:p w:rsidR="000129B7" w:rsidRDefault="00816A36" w:rsidP="000129B7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Stavba svým charakterem nemůže sloužit v systému ochrany obyvatelstva.</w:t>
      </w:r>
    </w:p>
    <w:p w:rsidR="000129B7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</w:t>
      </w:r>
    </w:p>
    <w:p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,Bold" w:hAnsi="Arial,Bold" w:cs="Arial,Bold"/>
          <w:b/>
          <w:bCs/>
          <w:sz w:val="22"/>
          <w:szCs w:val="22"/>
        </w:rPr>
      </w:pPr>
      <w:r>
        <w:rPr>
          <w:rFonts w:ascii="Arial,Bold" w:hAnsi="Arial,Bold" w:cs="Arial,Bold"/>
          <w:b/>
          <w:bCs/>
          <w:sz w:val="22"/>
          <w:szCs w:val="22"/>
        </w:rPr>
        <w:t>B.8 Zásady organizace výstavby</w:t>
      </w:r>
    </w:p>
    <w:p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a) potřeby a spotřeby rozhodujících médií a hmot, jejich zajištění</w:t>
      </w:r>
    </w:p>
    <w:p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Přívod elektrické energie případně vody (drobné stavební práce) z rozvodů budovy.</w:t>
      </w:r>
    </w:p>
    <w:p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b) odvodnění staveniště</w:t>
      </w:r>
    </w:p>
    <w:p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Stávajícím způsobem.</w:t>
      </w:r>
    </w:p>
    <w:p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c) napojení staveniště na stávající dopravní a technickou infrastrukturu</w:t>
      </w:r>
    </w:p>
    <w:p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Stávající napojení.</w:t>
      </w:r>
    </w:p>
    <w:p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d) vliv provádění stavby na okolní stavby a pozemky</w:t>
      </w:r>
    </w:p>
    <w:p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Bez negativních vlivů.</w:t>
      </w:r>
    </w:p>
    <w:p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e) ochrana okolí staveniště a požadavky na související asanace, demolice, kácení dřevin</w:t>
      </w:r>
    </w:p>
    <w:p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Bez požadavků.</w:t>
      </w:r>
    </w:p>
    <w:p w:rsidR="00265EC8" w:rsidRDefault="00816A36" w:rsidP="00265EC8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f) maximální zábory pro staveniště (dočasné / trvalé)</w:t>
      </w:r>
    </w:p>
    <w:p w:rsidR="00816A36" w:rsidRDefault="00816A36" w:rsidP="00265EC8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Bez záboru, stavební materiál bude dočasně skladován na manipulační ploše areálu.</w:t>
      </w:r>
    </w:p>
    <w:p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g) maximální produkovaná množství a druhy odpadů a emisí při výstavbě, jejich likvidace</w:t>
      </w:r>
    </w:p>
    <w:p w:rsidR="000129B7" w:rsidRDefault="000129B7" w:rsidP="000129B7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 w:rsidRPr="00AE361D">
        <w:rPr>
          <w:rFonts w:ascii="Arial" w:hAnsi="Arial" w:cs="Arial"/>
          <w:sz w:val="22"/>
        </w:rPr>
        <w:t xml:space="preserve">Demontovaný materiály a odpady budou </w:t>
      </w:r>
      <w:r>
        <w:rPr>
          <w:rFonts w:ascii="Arial" w:hAnsi="Arial" w:cs="Arial"/>
          <w:sz w:val="22"/>
        </w:rPr>
        <w:t xml:space="preserve">ekologicky zlikvidovány. </w:t>
      </w:r>
      <w:r w:rsidRPr="00AE361D">
        <w:rPr>
          <w:rFonts w:ascii="Arial" w:hAnsi="Arial" w:cs="Arial"/>
          <w:sz w:val="22"/>
        </w:rPr>
        <w:t>Pro demontovaný materiál a odpady je proveden soupis</w:t>
      </w:r>
      <w:r>
        <w:rPr>
          <w:rFonts w:ascii="Arial" w:hAnsi="Arial" w:cs="Arial"/>
          <w:sz w:val="22"/>
        </w:rPr>
        <w:t>.</w:t>
      </w:r>
      <w:r>
        <w:rPr>
          <w:rFonts w:ascii="Arial" w:hAnsi="Arial" w:cs="Arial"/>
          <w:sz w:val="22"/>
          <w:szCs w:val="22"/>
        </w:rPr>
        <w:t xml:space="preserve"> Množství odpadů, které vzniknou v průběhu výstavby nelze přesně určit.</w:t>
      </w:r>
    </w:p>
    <w:p w:rsidR="000129B7" w:rsidRDefault="000129B7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:rsidR="00EE5829" w:rsidRDefault="00EE5829" w:rsidP="00EE5829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Katalogové číslo </w:t>
      </w:r>
      <w:r>
        <w:rPr>
          <w:rFonts w:ascii="Arial" w:hAnsi="Arial" w:cs="Arial"/>
          <w:sz w:val="22"/>
          <w:szCs w:val="22"/>
        </w:rPr>
        <w:tab/>
        <w:t xml:space="preserve">Název druhu odpadu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Kategorie odpadu</w:t>
      </w:r>
      <w:r>
        <w:rPr>
          <w:rFonts w:ascii="Arial" w:hAnsi="Arial" w:cs="Arial"/>
          <w:sz w:val="22"/>
          <w:szCs w:val="22"/>
        </w:rPr>
        <w:tab/>
        <w:t>Způsob nakládání</w:t>
      </w:r>
    </w:p>
    <w:p w:rsidR="00EE5829" w:rsidRDefault="00EE5829" w:rsidP="00EE5829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15 01 02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Plastový obal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O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skládka</w:t>
      </w:r>
    </w:p>
    <w:p w:rsidR="00EE5829" w:rsidRDefault="00EE5829" w:rsidP="00EE5829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17 01 01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Beton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O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skládka</w:t>
      </w:r>
    </w:p>
    <w:p w:rsidR="00EE5829" w:rsidRDefault="00EE5829" w:rsidP="00EE5829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17 01 02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Cihla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O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recyklace</w:t>
      </w:r>
    </w:p>
    <w:p w:rsidR="00EE5829" w:rsidRDefault="00EE5829" w:rsidP="00EE5829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17 02 01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Dřevo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O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skládka</w:t>
      </w:r>
    </w:p>
    <w:p w:rsidR="00EE5829" w:rsidRDefault="00EE5829" w:rsidP="00EE5829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17 02 03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Plast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O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skládka</w:t>
      </w:r>
    </w:p>
    <w:p w:rsidR="00EE5829" w:rsidRDefault="00EE5829" w:rsidP="00EE5829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17 04 01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Měď, bronz, mosaz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O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sběrna</w:t>
      </w:r>
    </w:p>
    <w:p w:rsidR="00EE5829" w:rsidRDefault="00EE5829" w:rsidP="00EE5829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17 04 02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Hliník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O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sběrna</w:t>
      </w:r>
    </w:p>
    <w:p w:rsidR="00EE5829" w:rsidRDefault="00EE5829" w:rsidP="00EE5829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17 04 05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Železo a ocel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O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sběrna</w:t>
      </w:r>
    </w:p>
    <w:p w:rsidR="00EE5829" w:rsidRDefault="00EE5829" w:rsidP="00EE5829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17 04 07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Směsné kovy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O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sběrna</w:t>
      </w:r>
    </w:p>
    <w:p w:rsidR="00EE5829" w:rsidRDefault="00EE5829" w:rsidP="00EE5829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17 04 11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Odpad kabelů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O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skládka</w:t>
      </w:r>
    </w:p>
    <w:p w:rsidR="00EE5829" w:rsidRDefault="00EE5829" w:rsidP="00EE5829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17 06 04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Izolační materiály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O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skládka</w:t>
      </w:r>
    </w:p>
    <w:p w:rsidR="00EE5829" w:rsidRDefault="00EE5829" w:rsidP="00EE5829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20 01 01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Papír nebo lepenka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O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skládka</w:t>
      </w:r>
    </w:p>
    <w:p w:rsidR="000129B7" w:rsidRDefault="000129B7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Nakládání s odpady je řešeno v souladu s ustanoveními zákona o odpadech č.</w:t>
      </w:r>
    </w:p>
    <w:p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185/2001 Sb. a prováděcí </w:t>
      </w:r>
      <w:proofErr w:type="spellStart"/>
      <w:r>
        <w:rPr>
          <w:rFonts w:ascii="Arial" w:hAnsi="Arial" w:cs="Arial"/>
          <w:sz w:val="22"/>
          <w:szCs w:val="22"/>
        </w:rPr>
        <w:t>vyhl</w:t>
      </w:r>
      <w:proofErr w:type="spellEnd"/>
      <w:r>
        <w:rPr>
          <w:rFonts w:ascii="Arial" w:hAnsi="Arial" w:cs="Arial"/>
          <w:sz w:val="22"/>
          <w:szCs w:val="22"/>
        </w:rPr>
        <w:t>. č. 93/2016 Sb., jejichž plnění bude ve výkonu autorizované</w:t>
      </w:r>
    </w:p>
    <w:p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dodavatelské firmy a budoucího provozovatele dokončené stavby.</w:t>
      </w:r>
    </w:p>
    <w:p w:rsidR="00E94D25" w:rsidRDefault="00E94D25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h) bilance zemních prací, požadavky na přísun nebo deponie zemin</w:t>
      </w:r>
    </w:p>
    <w:p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Stavba bez zemních prací.</w:t>
      </w:r>
    </w:p>
    <w:p w:rsidR="00E94D25" w:rsidRDefault="00E94D25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i) ochrana životního prostředí při výstavbě</w:t>
      </w:r>
    </w:p>
    <w:p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 průběhu výstavby je zhotovitel stavby povinen dodržovat zákon o odpadech a to</w:t>
      </w:r>
    </w:p>
    <w:p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zejména dbát, aby při nakládání s odpady byly odpady důsledně tříděny. Dodavatel stavby</w:t>
      </w:r>
    </w:p>
    <w:p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musí zajistit kontrolu práce a údržbu stavebních mechanizmů. Pokud dojde k úniku ropných</w:t>
      </w:r>
    </w:p>
    <w:p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látek do zeminy, je nutné kontaminovanou zeminu ihned vytěžit a uložit do nepropustné</w:t>
      </w:r>
    </w:p>
    <w:p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nádoby (kontejnerů). Při kolaudačním řízení</w:t>
      </w:r>
      <w:r w:rsidR="000129B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předloží dodavatel stavby doklady o způsobu likvidace odpadů. Stavební mechanizmy musí</w:t>
      </w:r>
      <w:r w:rsidR="000129B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být před výjezdem ze staveniště na veřejné komunikace očištěny.</w:t>
      </w:r>
    </w:p>
    <w:p w:rsidR="00E94D25" w:rsidRDefault="00E94D25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j) zásady bezpečnosti a ochrany zdraví při práci na staveništi</w:t>
      </w:r>
    </w:p>
    <w:p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Budou prováděna standardní opatření pro zabránění úrazu vycházející z platných</w:t>
      </w:r>
    </w:p>
    <w:p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právních předpisů, a to především opatření proti pádu osob do hloubek, opatření proti</w:t>
      </w:r>
    </w:p>
    <w:p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nebezpečí pádu nezajištěného materiálu, zajištění zdrojů úrazu elektrickým proudem apod.</w:t>
      </w:r>
    </w:p>
    <w:p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Staveniště bude označeno bezpečnostními tabulkami.</w:t>
      </w:r>
    </w:p>
    <w:p w:rsidR="00E94D25" w:rsidRDefault="00E94D25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k) úpravy pro bezbariérové užívání výstavbou dotčených staveb</w:t>
      </w:r>
    </w:p>
    <w:p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Charakter stavby nevyžaduje úpravy pro </w:t>
      </w:r>
      <w:r w:rsidR="00E94D25">
        <w:rPr>
          <w:rFonts w:ascii="Arial" w:hAnsi="Arial" w:cs="Arial"/>
          <w:sz w:val="22"/>
          <w:szCs w:val="22"/>
        </w:rPr>
        <w:t>bezbariérové</w:t>
      </w:r>
      <w:r>
        <w:rPr>
          <w:rFonts w:ascii="Arial" w:hAnsi="Arial" w:cs="Arial"/>
          <w:sz w:val="22"/>
          <w:szCs w:val="22"/>
        </w:rPr>
        <w:t xml:space="preserve"> užívání.</w:t>
      </w:r>
    </w:p>
    <w:p w:rsidR="00E94D25" w:rsidRDefault="00E94D25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l) zásady pro dopravně inženýrské opatření</w:t>
      </w:r>
    </w:p>
    <w:p w:rsidR="00816A36" w:rsidRDefault="00816A36" w:rsidP="000129B7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Stavba nevyžaduje dopravně inženýrská opatření. </w:t>
      </w:r>
    </w:p>
    <w:p w:rsidR="00E94D25" w:rsidRDefault="00E94D25" w:rsidP="000129B7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m) stanovení speciálních podmínek pro provádění stavby</w:t>
      </w:r>
    </w:p>
    <w:p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Stavba nevyžaduje speciální podmínky.</w:t>
      </w:r>
    </w:p>
    <w:p w:rsidR="00E94D25" w:rsidRDefault="00E94D25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n) postup výstavby, rozhodující dílčí termíny</w:t>
      </w:r>
    </w:p>
    <w:p w:rsidR="00816A36" w:rsidRDefault="00816A36" w:rsidP="00816A36">
      <w:pPr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Doba výstavby </w:t>
      </w:r>
      <w:r w:rsidR="00E97EC9">
        <w:rPr>
          <w:rFonts w:ascii="Arial" w:hAnsi="Arial" w:cs="Arial"/>
          <w:sz w:val="22"/>
          <w:szCs w:val="22"/>
        </w:rPr>
        <w:t xml:space="preserve">činí </w:t>
      </w:r>
      <w:r>
        <w:rPr>
          <w:rFonts w:ascii="Arial" w:hAnsi="Arial" w:cs="Arial"/>
          <w:sz w:val="22"/>
          <w:szCs w:val="22"/>
        </w:rPr>
        <w:t>cca 1 měsíc.</w:t>
      </w:r>
    </w:p>
    <w:p w:rsidR="00816A36" w:rsidRDefault="00816A36" w:rsidP="00816A36">
      <w:pPr>
        <w:spacing w:before="120"/>
        <w:rPr>
          <w:rFonts w:ascii="Arial" w:hAnsi="Arial" w:cs="Arial"/>
          <w:sz w:val="22"/>
          <w:szCs w:val="22"/>
        </w:rPr>
      </w:pPr>
    </w:p>
    <w:p w:rsidR="00D1761C" w:rsidRDefault="00D1761C" w:rsidP="00D1761C">
      <w:pPr>
        <w:autoSpaceDE w:val="0"/>
        <w:autoSpaceDN w:val="0"/>
        <w:adjustRightInd w:val="0"/>
        <w:ind w:left="0"/>
        <w:jc w:val="left"/>
        <w:rPr>
          <w:rFonts w:ascii="Arial,Bold" w:hAnsi="Arial,Bold" w:cs="Arial,Bold"/>
          <w:b/>
          <w:bCs/>
          <w:sz w:val="28"/>
          <w:szCs w:val="28"/>
        </w:rPr>
      </w:pPr>
      <w:r>
        <w:rPr>
          <w:rFonts w:ascii="Arial,Bold" w:hAnsi="Arial,Bold" w:cs="Arial,Bold"/>
          <w:b/>
          <w:bCs/>
          <w:sz w:val="28"/>
          <w:szCs w:val="28"/>
        </w:rPr>
        <w:t xml:space="preserve">C. </w:t>
      </w:r>
      <w:r w:rsidR="00C04206">
        <w:rPr>
          <w:rFonts w:ascii="Arial,Bold" w:hAnsi="Arial,Bold" w:cs="Arial,Bold"/>
          <w:b/>
          <w:bCs/>
          <w:sz w:val="28"/>
          <w:szCs w:val="28"/>
        </w:rPr>
        <w:t>Situační výkresy</w:t>
      </w:r>
    </w:p>
    <w:p w:rsidR="00D1761C" w:rsidRPr="000B0FE4" w:rsidRDefault="00D1761C" w:rsidP="00D1761C">
      <w:pPr>
        <w:autoSpaceDE w:val="0"/>
        <w:autoSpaceDN w:val="0"/>
        <w:adjustRightInd w:val="0"/>
        <w:ind w:left="0"/>
        <w:jc w:val="left"/>
        <w:rPr>
          <w:rFonts w:ascii="Arial" w:hAnsi="Arial" w:cs="Arial"/>
          <w:b/>
          <w:bCs/>
          <w:sz w:val="28"/>
          <w:szCs w:val="28"/>
        </w:rPr>
      </w:pPr>
    </w:p>
    <w:p w:rsidR="00D1761C" w:rsidRPr="000B0FE4" w:rsidRDefault="00D1761C" w:rsidP="00D1761C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 w:rsidRPr="000B0FE4">
        <w:rPr>
          <w:rFonts w:ascii="Arial" w:hAnsi="Arial" w:cs="Arial"/>
          <w:sz w:val="22"/>
          <w:szCs w:val="22"/>
        </w:rPr>
        <w:t>Výkresová dokumentace</w:t>
      </w:r>
    </w:p>
    <w:p w:rsidR="00D1761C" w:rsidRDefault="00D1761C" w:rsidP="00D1761C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 w:rsidRPr="000B0FE4">
        <w:rPr>
          <w:rFonts w:ascii="Arial" w:hAnsi="Arial" w:cs="Arial"/>
          <w:sz w:val="22"/>
          <w:szCs w:val="22"/>
        </w:rPr>
        <w:t>Viz Seznam přiložených výkresů:</w:t>
      </w:r>
    </w:p>
    <w:p w:rsidR="00C04206" w:rsidRPr="000B0FE4" w:rsidRDefault="00C04206" w:rsidP="00D1761C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:rsidR="00D1761C" w:rsidRPr="000B0FE4" w:rsidRDefault="00D1761C" w:rsidP="00D1761C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 w:rsidRPr="000B0FE4">
        <w:rPr>
          <w:rFonts w:ascii="Arial" w:hAnsi="Arial" w:cs="Arial"/>
          <w:sz w:val="22"/>
          <w:szCs w:val="22"/>
        </w:rPr>
        <w:t xml:space="preserve">01_ Situace </w:t>
      </w:r>
    </w:p>
    <w:p w:rsidR="00816A36" w:rsidRPr="000B0FE4" w:rsidRDefault="00D1761C" w:rsidP="00D1761C">
      <w:pPr>
        <w:spacing w:before="120"/>
        <w:ind w:left="0"/>
        <w:rPr>
          <w:rFonts w:ascii="Arial" w:hAnsi="Arial" w:cs="Arial"/>
          <w:sz w:val="22"/>
          <w:szCs w:val="22"/>
        </w:rPr>
      </w:pPr>
      <w:r w:rsidRPr="000B0FE4">
        <w:rPr>
          <w:rFonts w:ascii="Arial" w:hAnsi="Arial" w:cs="Arial"/>
          <w:sz w:val="22"/>
          <w:szCs w:val="22"/>
        </w:rPr>
        <w:t>02_ Situace širší</w:t>
      </w:r>
      <w:r w:rsidR="00161CCE">
        <w:rPr>
          <w:rFonts w:ascii="Arial" w:hAnsi="Arial" w:cs="Arial"/>
          <w:sz w:val="22"/>
          <w:szCs w:val="22"/>
        </w:rPr>
        <w:t>ch</w:t>
      </w:r>
      <w:r w:rsidRPr="000B0FE4">
        <w:rPr>
          <w:rFonts w:ascii="Arial" w:hAnsi="Arial" w:cs="Arial"/>
          <w:sz w:val="22"/>
          <w:szCs w:val="22"/>
        </w:rPr>
        <w:t xml:space="preserve"> vztah</w:t>
      </w:r>
      <w:r w:rsidR="00161CCE">
        <w:rPr>
          <w:rFonts w:ascii="Arial" w:hAnsi="Arial" w:cs="Arial"/>
          <w:sz w:val="22"/>
          <w:szCs w:val="22"/>
        </w:rPr>
        <w:t>ů</w:t>
      </w:r>
    </w:p>
    <w:p w:rsidR="00816A36" w:rsidRDefault="00816A36" w:rsidP="00816A36">
      <w:pPr>
        <w:spacing w:before="120"/>
        <w:rPr>
          <w:rFonts w:ascii="Arial" w:hAnsi="Arial"/>
          <w:u w:val="single"/>
        </w:rPr>
      </w:pPr>
    </w:p>
    <w:p w:rsidR="000B0FE4" w:rsidRDefault="000B0FE4" w:rsidP="000B0FE4">
      <w:pPr>
        <w:autoSpaceDE w:val="0"/>
        <w:autoSpaceDN w:val="0"/>
        <w:adjustRightInd w:val="0"/>
        <w:ind w:left="0"/>
        <w:jc w:val="left"/>
        <w:rPr>
          <w:rFonts w:ascii="Arial,Bold" w:hAnsi="Arial,Bold" w:cs="Arial,Bold"/>
          <w:b/>
          <w:bCs/>
          <w:sz w:val="28"/>
          <w:szCs w:val="28"/>
        </w:rPr>
      </w:pPr>
      <w:r w:rsidRPr="000B0FE4">
        <w:rPr>
          <w:rFonts w:ascii="Arial,Bold" w:hAnsi="Arial,Bold" w:cs="Arial,Bold"/>
          <w:b/>
          <w:bCs/>
          <w:sz w:val="28"/>
          <w:szCs w:val="28"/>
        </w:rPr>
        <w:t>D</w:t>
      </w:r>
      <w:r>
        <w:rPr>
          <w:rFonts w:ascii="Arial,Bold" w:hAnsi="Arial,Bold" w:cs="Arial,Bold"/>
          <w:b/>
          <w:bCs/>
          <w:sz w:val="28"/>
          <w:szCs w:val="28"/>
        </w:rPr>
        <w:t>.</w:t>
      </w:r>
      <w:r w:rsidRPr="000B0FE4">
        <w:rPr>
          <w:rFonts w:ascii="Arial,Bold" w:hAnsi="Arial,Bold" w:cs="Arial,Bold"/>
          <w:b/>
          <w:bCs/>
          <w:sz w:val="28"/>
          <w:szCs w:val="28"/>
        </w:rPr>
        <w:t xml:space="preserve"> Dokumentace objektů a technických a technologických zařízení</w:t>
      </w:r>
    </w:p>
    <w:p w:rsidR="000B0FE4" w:rsidRPr="000B0FE4" w:rsidRDefault="000B0FE4" w:rsidP="000B0FE4">
      <w:pPr>
        <w:autoSpaceDE w:val="0"/>
        <w:autoSpaceDN w:val="0"/>
        <w:adjustRightInd w:val="0"/>
        <w:ind w:left="0"/>
        <w:jc w:val="left"/>
        <w:rPr>
          <w:rFonts w:ascii="Arial,Bold" w:hAnsi="Arial,Bold" w:cs="Arial,Bold"/>
          <w:b/>
          <w:bCs/>
          <w:sz w:val="28"/>
          <w:szCs w:val="28"/>
        </w:rPr>
      </w:pPr>
    </w:p>
    <w:p w:rsidR="00816A36" w:rsidRDefault="000B0FE4" w:rsidP="000B0FE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 w:rsidRPr="000B0FE4">
        <w:rPr>
          <w:rFonts w:ascii="Arial" w:hAnsi="Arial" w:cs="Arial"/>
          <w:sz w:val="22"/>
          <w:szCs w:val="22"/>
        </w:rPr>
        <w:t>Dokumentace stavebních objektů, inženýrských objektů, technických nebo technologických zařízení se zpracovává po objektech a souborech technických nebo technologických zařízení v následujícím členění v přiměřeném rozsahu:</w:t>
      </w:r>
    </w:p>
    <w:p w:rsidR="00682A3B" w:rsidRDefault="00682A3B" w:rsidP="000B0FE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:rsidR="000B0FE4" w:rsidRDefault="00682A3B" w:rsidP="000B0FE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b/>
          <w:bCs/>
          <w:sz w:val="24"/>
          <w:szCs w:val="24"/>
        </w:rPr>
        <w:t>D.1 Dokumentace stavebního nebo inženýrského objektu</w:t>
      </w:r>
    </w:p>
    <w:p w:rsidR="003A763E" w:rsidRDefault="003A763E" w:rsidP="000B0FE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sz w:val="24"/>
          <w:szCs w:val="24"/>
        </w:rPr>
        <w:t xml:space="preserve">D.1.1 Architektonicko-stavební </w:t>
      </w:r>
      <w:r>
        <w:rPr>
          <w:rFonts w:ascii="TimesNewRoman" w:hAnsi="TimesNewRoman" w:cs="TimesNewRoman"/>
          <w:sz w:val="24"/>
          <w:szCs w:val="24"/>
        </w:rPr>
        <w:t>ř</w:t>
      </w:r>
      <w:r>
        <w:rPr>
          <w:sz w:val="24"/>
          <w:szCs w:val="24"/>
        </w:rPr>
        <w:t>ešení</w:t>
      </w:r>
    </w:p>
    <w:p w:rsidR="000B0FE4" w:rsidRDefault="005B773F" w:rsidP="000B0FE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a) </w:t>
      </w:r>
      <w:r w:rsidR="000B0FE4">
        <w:rPr>
          <w:rFonts w:ascii="Arial" w:hAnsi="Arial" w:cs="Arial"/>
          <w:sz w:val="22"/>
          <w:szCs w:val="22"/>
        </w:rPr>
        <w:t>Technická zpráva, viz samostatný dokument.</w:t>
      </w:r>
    </w:p>
    <w:p w:rsidR="000B0FE4" w:rsidRPr="007759F5" w:rsidRDefault="005B773F" w:rsidP="000B0FE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b) </w:t>
      </w:r>
      <w:r w:rsidR="003A763E" w:rsidRPr="007759F5">
        <w:rPr>
          <w:rFonts w:ascii="Arial" w:hAnsi="Arial" w:cs="Arial"/>
          <w:sz w:val="22"/>
          <w:szCs w:val="22"/>
        </w:rPr>
        <w:t>Výkresová část, viz výkresy 01 až 0</w:t>
      </w:r>
      <w:r w:rsidR="00441564">
        <w:rPr>
          <w:rFonts w:ascii="Arial" w:hAnsi="Arial" w:cs="Arial"/>
          <w:sz w:val="22"/>
          <w:szCs w:val="22"/>
        </w:rPr>
        <w:t>7</w:t>
      </w:r>
      <w:r w:rsidR="003A763E" w:rsidRPr="007759F5">
        <w:rPr>
          <w:rFonts w:ascii="Arial" w:hAnsi="Arial" w:cs="Arial"/>
          <w:sz w:val="22"/>
          <w:szCs w:val="22"/>
        </w:rPr>
        <w:t xml:space="preserve"> v samostatných dokumentech</w:t>
      </w:r>
    </w:p>
    <w:p w:rsidR="000B0FE4" w:rsidRDefault="000B0FE4" w:rsidP="000B0FE4">
      <w:pPr>
        <w:autoSpaceDE w:val="0"/>
        <w:autoSpaceDN w:val="0"/>
        <w:adjustRightInd w:val="0"/>
        <w:ind w:left="0"/>
        <w:jc w:val="left"/>
        <w:rPr>
          <w:rFonts w:ascii="Arial,Bold" w:hAnsi="Arial,Bold" w:cs="Arial,Bold"/>
          <w:b/>
          <w:bCs/>
          <w:sz w:val="28"/>
          <w:szCs w:val="28"/>
        </w:rPr>
      </w:pPr>
    </w:p>
    <w:p w:rsidR="003A763E" w:rsidRDefault="003A763E" w:rsidP="000B0FE4">
      <w:pPr>
        <w:autoSpaceDE w:val="0"/>
        <w:autoSpaceDN w:val="0"/>
        <w:adjustRightInd w:val="0"/>
        <w:ind w:left="0"/>
        <w:jc w:val="left"/>
        <w:rPr>
          <w:sz w:val="24"/>
          <w:szCs w:val="24"/>
        </w:rPr>
      </w:pPr>
      <w:r>
        <w:rPr>
          <w:sz w:val="24"/>
          <w:szCs w:val="24"/>
        </w:rPr>
        <w:t>D.1.2 Stavebn</w:t>
      </w:r>
      <w:r>
        <w:rPr>
          <w:rFonts w:ascii="TimesNewRoman" w:hAnsi="TimesNewRoman" w:cs="TimesNewRoman"/>
          <w:sz w:val="24"/>
          <w:szCs w:val="24"/>
        </w:rPr>
        <w:t xml:space="preserve">ě </w:t>
      </w:r>
      <w:r>
        <w:rPr>
          <w:sz w:val="24"/>
          <w:szCs w:val="24"/>
        </w:rPr>
        <w:t>konstruk</w:t>
      </w:r>
      <w:r>
        <w:rPr>
          <w:rFonts w:ascii="TimesNewRoman" w:hAnsi="TimesNewRoman" w:cs="TimesNewRoman"/>
          <w:sz w:val="24"/>
          <w:szCs w:val="24"/>
        </w:rPr>
        <w:t>č</w:t>
      </w:r>
      <w:r>
        <w:rPr>
          <w:sz w:val="24"/>
          <w:szCs w:val="24"/>
        </w:rPr>
        <w:t xml:space="preserve">ní </w:t>
      </w:r>
      <w:r>
        <w:rPr>
          <w:rFonts w:ascii="TimesNewRoman" w:hAnsi="TimesNewRoman" w:cs="TimesNewRoman"/>
          <w:sz w:val="24"/>
          <w:szCs w:val="24"/>
        </w:rPr>
        <w:t>ř</w:t>
      </w:r>
      <w:r>
        <w:rPr>
          <w:sz w:val="24"/>
          <w:szCs w:val="24"/>
        </w:rPr>
        <w:t>ešení</w:t>
      </w:r>
    </w:p>
    <w:p w:rsidR="007759F5" w:rsidRDefault="005B773F" w:rsidP="007759F5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a) </w:t>
      </w:r>
      <w:r w:rsidR="007759F5">
        <w:rPr>
          <w:rFonts w:ascii="Arial" w:hAnsi="Arial" w:cs="Arial"/>
          <w:sz w:val="22"/>
          <w:szCs w:val="22"/>
        </w:rPr>
        <w:t>Technická zpráva, viz samostatný dokument.</w:t>
      </w:r>
    </w:p>
    <w:p w:rsidR="003A763E" w:rsidRPr="007759F5" w:rsidRDefault="005B773F" w:rsidP="003A763E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b) </w:t>
      </w:r>
      <w:r w:rsidR="003A763E" w:rsidRPr="007759F5">
        <w:rPr>
          <w:rFonts w:ascii="Arial" w:hAnsi="Arial" w:cs="Arial"/>
          <w:sz w:val="22"/>
          <w:szCs w:val="22"/>
        </w:rPr>
        <w:t>Výkresová část, viz výkres 08 v samostatné, dokumentu</w:t>
      </w:r>
    </w:p>
    <w:p w:rsidR="003A763E" w:rsidRPr="005B773F" w:rsidRDefault="005B773F" w:rsidP="000B0FE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 w:rsidRPr="005B773F">
        <w:rPr>
          <w:rFonts w:ascii="Arial" w:hAnsi="Arial" w:cs="Arial"/>
          <w:sz w:val="22"/>
          <w:szCs w:val="22"/>
        </w:rPr>
        <w:t>c) Statické posouzení samostatný dokument</w:t>
      </w:r>
    </w:p>
    <w:p w:rsidR="005B773F" w:rsidRPr="005B773F" w:rsidRDefault="005B773F" w:rsidP="000B0FE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 w:rsidRPr="005B773F">
        <w:rPr>
          <w:rFonts w:ascii="Arial" w:hAnsi="Arial" w:cs="Arial"/>
          <w:sz w:val="22"/>
          <w:szCs w:val="22"/>
        </w:rPr>
        <w:t>d) Plán kontroly spolehlivosti konstrukcí, doporučuje se provádět minimálně 1 x ročně kontrolu FV konstrukcí vč. jejich upevnění</w:t>
      </w:r>
    </w:p>
    <w:p w:rsidR="005B773F" w:rsidRDefault="005B773F" w:rsidP="000B0FE4">
      <w:pPr>
        <w:autoSpaceDE w:val="0"/>
        <w:autoSpaceDN w:val="0"/>
        <w:adjustRightInd w:val="0"/>
        <w:ind w:left="0"/>
        <w:jc w:val="left"/>
        <w:rPr>
          <w:rFonts w:ascii="Arial,Bold" w:hAnsi="Arial,Bold" w:cs="Arial,Bold"/>
          <w:b/>
          <w:bCs/>
          <w:sz w:val="28"/>
          <w:szCs w:val="28"/>
        </w:rPr>
      </w:pPr>
    </w:p>
    <w:p w:rsidR="005B773F" w:rsidRDefault="00682A3B" w:rsidP="000B0FE4">
      <w:pPr>
        <w:autoSpaceDE w:val="0"/>
        <w:autoSpaceDN w:val="0"/>
        <w:adjustRightInd w:val="0"/>
        <w:ind w:left="0"/>
        <w:jc w:val="left"/>
        <w:rPr>
          <w:sz w:val="24"/>
          <w:szCs w:val="24"/>
        </w:rPr>
      </w:pPr>
      <w:r>
        <w:rPr>
          <w:sz w:val="24"/>
          <w:szCs w:val="24"/>
        </w:rPr>
        <w:t>D.1.3 Požárn</w:t>
      </w:r>
      <w:r>
        <w:rPr>
          <w:rFonts w:ascii="TimesNewRoman" w:hAnsi="TimesNewRoman" w:cs="TimesNewRoman"/>
          <w:sz w:val="24"/>
          <w:szCs w:val="24"/>
        </w:rPr>
        <w:t xml:space="preserve">ě </w:t>
      </w:r>
      <w:r>
        <w:rPr>
          <w:sz w:val="24"/>
          <w:szCs w:val="24"/>
        </w:rPr>
        <w:t>bezpe</w:t>
      </w:r>
      <w:r>
        <w:rPr>
          <w:rFonts w:ascii="TimesNewRoman" w:hAnsi="TimesNewRoman" w:cs="TimesNewRoman"/>
          <w:sz w:val="24"/>
          <w:szCs w:val="24"/>
        </w:rPr>
        <w:t>č</w:t>
      </w:r>
      <w:r>
        <w:rPr>
          <w:sz w:val="24"/>
          <w:szCs w:val="24"/>
        </w:rPr>
        <w:t xml:space="preserve">nostní </w:t>
      </w:r>
      <w:r>
        <w:rPr>
          <w:rFonts w:ascii="TimesNewRoman" w:hAnsi="TimesNewRoman" w:cs="TimesNewRoman"/>
          <w:sz w:val="24"/>
          <w:szCs w:val="24"/>
        </w:rPr>
        <w:t>ř</w:t>
      </w:r>
      <w:r>
        <w:rPr>
          <w:sz w:val="24"/>
          <w:szCs w:val="24"/>
        </w:rPr>
        <w:t>ešení</w:t>
      </w:r>
    </w:p>
    <w:p w:rsidR="00682A3B" w:rsidRPr="00265EC8" w:rsidRDefault="00682A3B" w:rsidP="000B0FE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 w:rsidRPr="00265EC8">
        <w:rPr>
          <w:rFonts w:ascii="Arial" w:hAnsi="Arial" w:cs="Arial"/>
          <w:sz w:val="22"/>
          <w:szCs w:val="22"/>
        </w:rPr>
        <w:t xml:space="preserve"> Viz samostatný dokument</w:t>
      </w:r>
    </w:p>
    <w:p w:rsidR="00682A3B" w:rsidRDefault="00682A3B" w:rsidP="000B0FE4">
      <w:pPr>
        <w:autoSpaceDE w:val="0"/>
        <w:autoSpaceDN w:val="0"/>
        <w:adjustRightInd w:val="0"/>
        <w:ind w:left="0"/>
        <w:jc w:val="left"/>
        <w:rPr>
          <w:sz w:val="24"/>
          <w:szCs w:val="24"/>
        </w:rPr>
      </w:pPr>
    </w:p>
    <w:p w:rsidR="00682A3B" w:rsidRDefault="00682A3B" w:rsidP="000B0FE4">
      <w:pPr>
        <w:autoSpaceDE w:val="0"/>
        <w:autoSpaceDN w:val="0"/>
        <w:adjustRightInd w:val="0"/>
        <w:ind w:left="0"/>
        <w:jc w:val="left"/>
        <w:rPr>
          <w:sz w:val="24"/>
          <w:szCs w:val="24"/>
        </w:rPr>
      </w:pPr>
      <w:r>
        <w:rPr>
          <w:sz w:val="24"/>
          <w:szCs w:val="24"/>
        </w:rPr>
        <w:t>D.1.4 Technika prost</w:t>
      </w:r>
      <w:r>
        <w:rPr>
          <w:rFonts w:ascii="TimesNewRoman" w:hAnsi="TimesNewRoman" w:cs="TimesNewRoman"/>
          <w:sz w:val="24"/>
          <w:szCs w:val="24"/>
        </w:rPr>
        <w:t>ř</w:t>
      </w:r>
      <w:r>
        <w:rPr>
          <w:sz w:val="24"/>
          <w:szCs w:val="24"/>
        </w:rPr>
        <w:t>edí staveb</w:t>
      </w:r>
    </w:p>
    <w:p w:rsidR="00682A3B" w:rsidRPr="00265EC8" w:rsidRDefault="00682A3B" w:rsidP="000B0FE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 w:rsidRPr="00265EC8">
        <w:rPr>
          <w:rFonts w:ascii="Arial" w:hAnsi="Arial" w:cs="Arial"/>
          <w:sz w:val="22"/>
          <w:szCs w:val="22"/>
        </w:rPr>
        <w:t xml:space="preserve"> Není předmětem této PD</w:t>
      </w:r>
    </w:p>
    <w:p w:rsidR="00682A3B" w:rsidRDefault="00682A3B" w:rsidP="000B0FE4">
      <w:pPr>
        <w:autoSpaceDE w:val="0"/>
        <w:autoSpaceDN w:val="0"/>
        <w:adjustRightInd w:val="0"/>
        <w:ind w:left="0"/>
        <w:jc w:val="left"/>
        <w:rPr>
          <w:sz w:val="24"/>
          <w:szCs w:val="24"/>
        </w:rPr>
      </w:pPr>
    </w:p>
    <w:p w:rsidR="00682A3B" w:rsidRDefault="00682A3B" w:rsidP="000B0FE4">
      <w:pPr>
        <w:autoSpaceDE w:val="0"/>
        <w:autoSpaceDN w:val="0"/>
        <w:adjustRightInd w:val="0"/>
        <w:ind w:left="0"/>
        <w:jc w:val="lef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D.2 Dokumentace technických a technologických za</w:t>
      </w:r>
      <w:r>
        <w:rPr>
          <w:rFonts w:ascii="TimesNewRoman,Bold" w:hAnsi="TimesNewRoman,Bold" w:cs="TimesNewRoman,Bold"/>
          <w:b/>
          <w:bCs/>
          <w:sz w:val="24"/>
          <w:szCs w:val="24"/>
        </w:rPr>
        <w:t>ř</w:t>
      </w:r>
      <w:r>
        <w:rPr>
          <w:b/>
          <w:bCs/>
          <w:sz w:val="24"/>
          <w:szCs w:val="24"/>
        </w:rPr>
        <w:t>ízení</w:t>
      </w:r>
    </w:p>
    <w:p w:rsidR="00682A3B" w:rsidRPr="00F67900" w:rsidRDefault="00682A3B" w:rsidP="000B0FE4">
      <w:pPr>
        <w:autoSpaceDE w:val="0"/>
        <w:autoSpaceDN w:val="0"/>
        <w:adjustRightInd w:val="0"/>
        <w:ind w:left="0"/>
        <w:jc w:val="left"/>
        <w:rPr>
          <w:sz w:val="24"/>
          <w:szCs w:val="24"/>
        </w:rPr>
      </w:pPr>
      <w:r w:rsidRPr="00F67900">
        <w:rPr>
          <w:bCs/>
          <w:sz w:val="24"/>
          <w:szCs w:val="24"/>
        </w:rPr>
        <w:t>Rozsahově splývá s</w:t>
      </w:r>
      <w:r w:rsidR="00265EC8" w:rsidRPr="00F67900">
        <w:rPr>
          <w:bCs/>
          <w:sz w:val="24"/>
          <w:szCs w:val="24"/>
        </w:rPr>
        <w:t xml:space="preserve"> </w:t>
      </w:r>
      <w:r w:rsidRPr="00F67900">
        <w:rPr>
          <w:bCs/>
          <w:sz w:val="24"/>
          <w:szCs w:val="24"/>
        </w:rPr>
        <w:t>bodem D.1</w:t>
      </w:r>
    </w:p>
    <w:p w:rsidR="00682A3B" w:rsidRDefault="00682A3B" w:rsidP="000B0FE4">
      <w:pPr>
        <w:autoSpaceDE w:val="0"/>
        <w:autoSpaceDN w:val="0"/>
        <w:adjustRightInd w:val="0"/>
        <w:ind w:left="0"/>
        <w:jc w:val="left"/>
        <w:rPr>
          <w:rFonts w:ascii="Arial,Bold" w:hAnsi="Arial,Bold" w:cs="Arial,Bold"/>
          <w:b/>
          <w:bCs/>
          <w:sz w:val="28"/>
          <w:szCs w:val="28"/>
        </w:rPr>
      </w:pPr>
    </w:p>
    <w:p w:rsidR="000B0FE4" w:rsidRDefault="000B0FE4" w:rsidP="000B0FE4">
      <w:pPr>
        <w:autoSpaceDE w:val="0"/>
        <w:autoSpaceDN w:val="0"/>
        <w:adjustRightInd w:val="0"/>
        <w:ind w:left="0"/>
        <w:jc w:val="left"/>
        <w:rPr>
          <w:rFonts w:ascii="Arial,Bold" w:hAnsi="Arial,Bold" w:cs="Arial,Bold"/>
          <w:b/>
          <w:bCs/>
          <w:sz w:val="28"/>
          <w:szCs w:val="28"/>
        </w:rPr>
      </w:pPr>
      <w:r>
        <w:rPr>
          <w:rFonts w:ascii="Arial,Bold" w:hAnsi="Arial,Bold" w:cs="Arial,Bold"/>
          <w:b/>
          <w:bCs/>
          <w:sz w:val="28"/>
          <w:szCs w:val="28"/>
        </w:rPr>
        <w:t>E. Dokladová část</w:t>
      </w:r>
    </w:p>
    <w:p w:rsidR="000B0FE4" w:rsidRDefault="000B0FE4" w:rsidP="000B0FE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Přílohy</w:t>
      </w:r>
    </w:p>
    <w:p w:rsidR="000B0FE4" w:rsidRDefault="000B0FE4" w:rsidP="000B0FE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Vyjádření dotčených orgánů - viz samostatné přílohy.</w:t>
      </w:r>
      <w:r w:rsidR="00896160">
        <w:rPr>
          <w:rFonts w:ascii="Arial" w:hAnsi="Arial" w:cs="Arial"/>
          <w:sz w:val="22"/>
          <w:szCs w:val="22"/>
        </w:rPr>
        <w:t xml:space="preserve"> </w:t>
      </w:r>
    </w:p>
    <w:sectPr w:rsidR="000B0FE4" w:rsidSect="000C03C2">
      <w:footerReference w:type="default" r:id="rId7"/>
      <w:pgSz w:w="11907" w:h="16840" w:code="9"/>
      <w:pgMar w:top="1134" w:right="964" w:bottom="45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55CEE" w:rsidRDefault="00855CEE">
      <w:r>
        <w:separator/>
      </w:r>
    </w:p>
  </w:endnote>
  <w:endnote w:type="continuationSeparator" w:id="0">
    <w:p w:rsidR="00855CEE" w:rsidRDefault="00855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03E2" w:rsidRDefault="00D903E2">
    <w:pPr>
      <w:pStyle w:val="Zpat"/>
      <w:jc w:val="right"/>
    </w:pPr>
    <w:r>
      <w:tab/>
    </w:r>
    <w:r>
      <w:rPr>
        <w:rFonts w:ascii="Arial" w:hAnsi="Arial"/>
        <w:snapToGrid w:val="0"/>
      </w:rPr>
      <w:tab/>
    </w:r>
    <w:r>
      <w:rPr>
        <w:rFonts w:ascii="Arial" w:hAnsi="Arial"/>
        <w:snapToGrid w:val="0"/>
      </w:rPr>
      <w:tab/>
    </w:r>
    <w:r>
      <w:t xml:space="preserve">-  </w:t>
    </w:r>
    <w:r w:rsidR="00F7262B">
      <w:rPr>
        <w:rStyle w:val="slostrnky"/>
      </w:rPr>
      <w:fldChar w:fldCharType="begin"/>
    </w:r>
    <w:r>
      <w:rPr>
        <w:rStyle w:val="slostrnky"/>
      </w:rPr>
      <w:instrText xml:space="preserve"> PAGE </w:instrText>
    </w:r>
    <w:r w:rsidR="00F7262B">
      <w:rPr>
        <w:rStyle w:val="slostrnky"/>
      </w:rPr>
      <w:fldChar w:fldCharType="separate"/>
    </w:r>
    <w:r w:rsidR="00054DC1">
      <w:rPr>
        <w:rStyle w:val="slostrnky"/>
        <w:noProof/>
      </w:rPr>
      <w:t>4</w:t>
    </w:r>
    <w:r w:rsidR="00F7262B">
      <w:rPr>
        <w:rStyle w:val="slostrnky"/>
      </w:rPr>
      <w:fldChar w:fldCharType="end"/>
    </w:r>
    <w:r>
      <w:rPr>
        <w:rStyle w:val="slostrnky"/>
      </w:rPr>
      <w:t xml:space="preserve"> 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55CEE" w:rsidRDefault="00855CEE">
      <w:r>
        <w:separator/>
      </w:r>
    </w:p>
  </w:footnote>
  <w:footnote w:type="continuationSeparator" w:id="0">
    <w:p w:rsidR="00855CEE" w:rsidRDefault="00855C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2121C8"/>
    <w:multiLevelType w:val="hybridMultilevel"/>
    <w:tmpl w:val="532A0DC6"/>
    <w:lvl w:ilvl="0" w:tplc="BF92C4B8">
      <w:start w:val="8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130288A"/>
    <w:multiLevelType w:val="hybridMultilevel"/>
    <w:tmpl w:val="CBE48CC4"/>
    <w:lvl w:ilvl="0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4AB362C"/>
    <w:multiLevelType w:val="hybridMultilevel"/>
    <w:tmpl w:val="E5CED04C"/>
    <w:lvl w:ilvl="0" w:tplc="0405000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3" w15:restartNumberingAfterBreak="0">
    <w:nsid w:val="3C1C2D8A"/>
    <w:multiLevelType w:val="hybridMultilevel"/>
    <w:tmpl w:val="67EA109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1268EE"/>
    <w:multiLevelType w:val="singleLevel"/>
    <w:tmpl w:val="E5B04278"/>
    <w:lvl w:ilvl="0">
      <w:start w:val="1"/>
      <w:numFmt w:val="bullet"/>
      <w:lvlText w:val=""/>
      <w:lvlJc w:val="left"/>
      <w:pPr>
        <w:tabs>
          <w:tab w:val="num" w:pos="1352"/>
        </w:tabs>
        <w:ind w:left="1276" w:hanging="284"/>
      </w:pPr>
      <w:rPr>
        <w:rFonts w:ascii="Symbol" w:hAnsi="Symbol" w:hint="default"/>
      </w:rPr>
    </w:lvl>
  </w:abstractNum>
  <w:abstractNum w:abstractNumId="5" w15:restartNumberingAfterBreak="0">
    <w:nsid w:val="59D04C65"/>
    <w:multiLevelType w:val="hybridMultilevel"/>
    <w:tmpl w:val="3370C65C"/>
    <w:lvl w:ilvl="0" w:tplc="BE44B08A">
      <w:start w:val="11"/>
      <w:numFmt w:val="decimal"/>
      <w:lvlText w:val="%1."/>
      <w:lvlJc w:val="left"/>
      <w:pPr>
        <w:tabs>
          <w:tab w:val="num" w:pos="1095"/>
        </w:tabs>
        <w:ind w:left="1095" w:hanging="55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630C12D5"/>
    <w:multiLevelType w:val="hybridMultilevel"/>
    <w:tmpl w:val="07B29478"/>
    <w:lvl w:ilvl="0" w:tplc="78FA917E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63C72105"/>
    <w:multiLevelType w:val="hybridMultilevel"/>
    <w:tmpl w:val="70F4CF72"/>
    <w:lvl w:ilvl="0" w:tplc="07A6DF98">
      <w:start w:val="1"/>
      <w:numFmt w:val="lowerLetter"/>
      <w:lvlText w:val="%1)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666E4DEF"/>
    <w:multiLevelType w:val="hybridMultilevel"/>
    <w:tmpl w:val="654CB448"/>
    <w:lvl w:ilvl="0" w:tplc="1A521AAA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3A9783B"/>
    <w:multiLevelType w:val="hybridMultilevel"/>
    <w:tmpl w:val="858A90A6"/>
    <w:lvl w:ilvl="0" w:tplc="07F6A320">
      <w:start w:val="5"/>
      <w:numFmt w:val="decimal"/>
      <w:lvlText w:val="%1."/>
      <w:lvlJc w:val="left"/>
      <w:pPr>
        <w:tabs>
          <w:tab w:val="num" w:pos="930"/>
        </w:tabs>
        <w:ind w:left="930" w:hanging="39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7"/>
  </w:num>
  <w:num w:numId="5">
    <w:abstractNumId w:val="6"/>
  </w:num>
  <w:num w:numId="6">
    <w:abstractNumId w:val="0"/>
  </w:num>
  <w:num w:numId="7">
    <w:abstractNumId w:val="9"/>
  </w:num>
  <w:num w:numId="8">
    <w:abstractNumId w:val="5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2B6B"/>
    <w:rsid w:val="000129B7"/>
    <w:rsid w:val="00034957"/>
    <w:rsid w:val="00054DC1"/>
    <w:rsid w:val="000740B3"/>
    <w:rsid w:val="000777BD"/>
    <w:rsid w:val="00086D4C"/>
    <w:rsid w:val="000B0FE4"/>
    <w:rsid w:val="000B19FD"/>
    <w:rsid w:val="000C03C2"/>
    <w:rsid w:val="000D4D60"/>
    <w:rsid w:val="000F078D"/>
    <w:rsid w:val="000F78C3"/>
    <w:rsid w:val="00154C0B"/>
    <w:rsid w:val="00161CCE"/>
    <w:rsid w:val="001822C9"/>
    <w:rsid w:val="001A0EFA"/>
    <w:rsid w:val="001A456D"/>
    <w:rsid w:val="001B0583"/>
    <w:rsid w:val="001E2701"/>
    <w:rsid w:val="002177FF"/>
    <w:rsid w:val="002205DF"/>
    <w:rsid w:val="00241C09"/>
    <w:rsid w:val="00265EC8"/>
    <w:rsid w:val="00283AF4"/>
    <w:rsid w:val="00284DD7"/>
    <w:rsid w:val="00291AB4"/>
    <w:rsid w:val="002A57EE"/>
    <w:rsid w:val="002C54E7"/>
    <w:rsid w:val="002F3953"/>
    <w:rsid w:val="003467FD"/>
    <w:rsid w:val="00372CBE"/>
    <w:rsid w:val="00384F50"/>
    <w:rsid w:val="0039100A"/>
    <w:rsid w:val="003A763E"/>
    <w:rsid w:val="003B57BC"/>
    <w:rsid w:val="003E2F99"/>
    <w:rsid w:val="003F34C6"/>
    <w:rsid w:val="003F6233"/>
    <w:rsid w:val="003F680C"/>
    <w:rsid w:val="004348A5"/>
    <w:rsid w:val="00441564"/>
    <w:rsid w:val="00455124"/>
    <w:rsid w:val="00492F87"/>
    <w:rsid w:val="004B641B"/>
    <w:rsid w:val="00505DF2"/>
    <w:rsid w:val="005112A0"/>
    <w:rsid w:val="00530354"/>
    <w:rsid w:val="00533753"/>
    <w:rsid w:val="00545BA5"/>
    <w:rsid w:val="00587DE0"/>
    <w:rsid w:val="005B4657"/>
    <w:rsid w:val="005B773F"/>
    <w:rsid w:val="005C6423"/>
    <w:rsid w:val="005E0466"/>
    <w:rsid w:val="005F227C"/>
    <w:rsid w:val="0062672F"/>
    <w:rsid w:val="00682A3B"/>
    <w:rsid w:val="006A0332"/>
    <w:rsid w:val="006A1127"/>
    <w:rsid w:val="006B1626"/>
    <w:rsid w:val="006B3362"/>
    <w:rsid w:val="006C48F6"/>
    <w:rsid w:val="006F2C9F"/>
    <w:rsid w:val="00701D4F"/>
    <w:rsid w:val="007759F5"/>
    <w:rsid w:val="00784223"/>
    <w:rsid w:val="007A20DA"/>
    <w:rsid w:val="007C3107"/>
    <w:rsid w:val="007E7C1A"/>
    <w:rsid w:val="008070D0"/>
    <w:rsid w:val="00816A36"/>
    <w:rsid w:val="0082257E"/>
    <w:rsid w:val="0083689C"/>
    <w:rsid w:val="00846ED4"/>
    <w:rsid w:val="00853D01"/>
    <w:rsid w:val="00855CEE"/>
    <w:rsid w:val="00881E2F"/>
    <w:rsid w:val="00890A76"/>
    <w:rsid w:val="00896160"/>
    <w:rsid w:val="008E4E7A"/>
    <w:rsid w:val="00934219"/>
    <w:rsid w:val="00942920"/>
    <w:rsid w:val="00964883"/>
    <w:rsid w:val="00972315"/>
    <w:rsid w:val="00987B53"/>
    <w:rsid w:val="009D09DA"/>
    <w:rsid w:val="009F5125"/>
    <w:rsid w:val="00AA56FD"/>
    <w:rsid w:val="00B427AD"/>
    <w:rsid w:val="00B474CE"/>
    <w:rsid w:val="00B5125B"/>
    <w:rsid w:val="00B776DC"/>
    <w:rsid w:val="00B80BF3"/>
    <w:rsid w:val="00B91F39"/>
    <w:rsid w:val="00C04206"/>
    <w:rsid w:val="00C40875"/>
    <w:rsid w:val="00C4314A"/>
    <w:rsid w:val="00C92E83"/>
    <w:rsid w:val="00CC3543"/>
    <w:rsid w:val="00CC7697"/>
    <w:rsid w:val="00CD14A1"/>
    <w:rsid w:val="00CE30F8"/>
    <w:rsid w:val="00D0404E"/>
    <w:rsid w:val="00D1761C"/>
    <w:rsid w:val="00D56557"/>
    <w:rsid w:val="00D75FFD"/>
    <w:rsid w:val="00D76FD7"/>
    <w:rsid w:val="00D77C74"/>
    <w:rsid w:val="00D8130D"/>
    <w:rsid w:val="00D903E2"/>
    <w:rsid w:val="00DC6724"/>
    <w:rsid w:val="00E15A94"/>
    <w:rsid w:val="00E36D1F"/>
    <w:rsid w:val="00E47215"/>
    <w:rsid w:val="00E509DA"/>
    <w:rsid w:val="00E94D25"/>
    <w:rsid w:val="00E9579A"/>
    <w:rsid w:val="00E97EC9"/>
    <w:rsid w:val="00EA7A78"/>
    <w:rsid w:val="00EE393F"/>
    <w:rsid w:val="00EE476D"/>
    <w:rsid w:val="00EE5829"/>
    <w:rsid w:val="00F00585"/>
    <w:rsid w:val="00F143DC"/>
    <w:rsid w:val="00F67900"/>
    <w:rsid w:val="00F7262B"/>
    <w:rsid w:val="00FA0F14"/>
    <w:rsid w:val="00FC18E7"/>
    <w:rsid w:val="00FD34D7"/>
    <w:rsid w:val="00FE2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3BADC4"/>
  <w15:docId w15:val="{7A7BBC10-58EA-4602-AF0B-2011EB304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0C03C2"/>
    <w:pPr>
      <w:ind w:left="170"/>
      <w:jc w:val="both"/>
    </w:pPr>
  </w:style>
  <w:style w:type="paragraph" w:styleId="Nadpis1">
    <w:name w:val="heading 1"/>
    <w:basedOn w:val="Normln"/>
    <w:next w:val="Normln"/>
    <w:qFormat/>
    <w:rsid w:val="000C03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qFormat/>
    <w:rsid w:val="000C0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lostrnky">
    <w:name w:val="page number"/>
    <w:basedOn w:val="Standardnpsmoodstavce"/>
    <w:rsid w:val="000C03C2"/>
  </w:style>
  <w:style w:type="paragraph" w:styleId="Zkladntext3">
    <w:name w:val="Body Text 3"/>
    <w:basedOn w:val="Normln"/>
    <w:rsid w:val="000C03C2"/>
    <w:pPr>
      <w:spacing w:before="120"/>
      <w:ind w:left="0"/>
    </w:pPr>
    <w:rPr>
      <w:rFonts w:ascii="Arial" w:hAnsi="Arial" w:cs="Arial"/>
      <w:sz w:val="22"/>
      <w:szCs w:val="22"/>
    </w:rPr>
  </w:style>
  <w:style w:type="paragraph" w:styleId="Titulek">
    <w:name w:val="caption"/>
    <w:basedOn w:val="Normln"/>
    <w:next w:val="Normln"/>
    <w:qFormat/>
    <w:rsid w:val="000C03C2"/>
    <w:pPr>
      <w:ind w:left="567" w:hanging="567"/>
    </w:pPr>
    <w:rPr>
      <w:rFonts w:ascii="Arial" w:hAnsi="Arial" w:cs="Arial"/>
      <w:b/>
      <w:sz w:val="22"/>
      <w:szCs w:val="22"/>
      <w:u w:val="single"/>
    </w:rPr>
  </w:style>
  <w:style w:type="paragraph" w:styleId="Textbubliny">
    <w:name w:val="Balloon Text"/>
    <w:basedOn w:val="Normln"/>
    <w:semiHidden/>
    <w:rsid w:val="000C03C2"/>
    <w:rPr>
      <w:rFonts w:ascii="Tahoma" w:hAnsi="Tahoma" w:cs="Tahoma"/>
      <w:sz w:val="16"/>
      <w:szCs w:val="16"/>
    </w:rPr>
  </w:style>
  <w:style w:type="paragraph" w:styleId="Zhlav">
    <w:name w:val="header"/>
    <w:basedOn w:val="Normln"/>
    <w:rsid w:val="000C03C2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0C03C2"/>
    <w:pPr>
      <w:tabs>
        <w:tab w:val="center" w:pos="4536"/>
        <w:tab w:val="right" w:pos="9072"/>
      </w:tabs>
    </w:pPr>
  </w:style>
  <w:style w:type="paragraph" w:customStyle="1" w:styleId="Uvod">
    <w:name w:val="Uvod"/>
    <w:basedOn w:val="Nadpis1"/>
    <w:rsid w:val="000C03C2"/>
    <w:pPr>
      <w:spacing w:before="120" w:line="240" w:lineRule="atLeast"/>
      <w:ind w:left="0"/>
      <w:outlineLvl w:val="9"/>
    </w:pPr>
    <w:rPr>
      <w:rFonts w:ascii="Times New Roman" w:hAnsi="Times New Roman" w:cs="Times New Roman"/>
      <w:bCs w:val="0"/>
      <w:caps/>
      <w:kern w:val="28"/>
      <w:sz w:val="22"/>
      <w:szCs w:val="20"/>
      <w:lang w:val="en-US"/>
    </w:rPr>
  </w:style>
  <w:style w:type="paragraph" w:styleId="Zkladntextodsazen3">
    <w:name w:val="Body Text Indent 3"/>
    <w:basedOn w:val="Normln"/>
    <w:link w:val="Zkladntextodsazen3Char"/>
    <w:rsid w:val="00492F87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rsid w:val="00492F87"/>
    <w:rPr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E509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82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1962</Words>
  <Characters>11582</Characters>
  <Application>Microsoft Office Word</Application>
  <DocSecurity>0</DocSecurity>
  <Lines>96</Lines>
  <Paragraphs>27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SOUHRNNÁ ZPRÁVA</vt:lpstr>
    </vt:vector>
  </TitlesOfParts>
  <Company>Jihočeská energetika, a.s.</Company>
  <LinksUpToDate>false</LinksUpToDate>
  <CharactersWithSpaces>13517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SOUHRNNÁ ZPRÁVA</dc:title>
  <dc:creator>Rodina</dc:creator>
  <cp:lastModifiedBy>Ryba, Martin</cp:lastModifiedBy>
  <cp:revision>16</cp:revision>
  <cp:lastPrinted>2018-04-24T20:26:00Z</cp:lastPrinted>
  <dcterms:created xsi:type="dcterms:W3CDTF">2018-03-07T20:11:00Z</dcterms:created>
  <dcterms:modified xsi:type="dcterms:W3CDTF">2018-04-26T06:39:00Z</dcterms:modified>
</cp:coreProperties>
</file>